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coreR1" Type="http://schemas.openxmlformats.org/package/2006/relationships/metadata/core-properties" Target="/docProps/core.xml"/><Relationship Id="R1" Type="http://schemas.openxmlformats.org/officeDocument/2006/relationships/officeDocument" Target="/word/document.xml"/><Relationship Id="rId1" Type="http://schemas.openxmlformats.org/officeDocument/2006/relationships/custom-properties" Target="docProps/custom.xml"/><Relationship Id="appR1" Type="http://schemas.openxmlformats.org/officeDocument/2006/relationships/extended-properties" Target="/docProps/app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body>
    <w:p>
      <w:pPr>
        <w:framePr w:w="3641" w:h="438" w:hRule="exact" w:vAnchor="page" w:hAnchor="page" w:x="816" w:y="116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pict>
          <v:rect id="Rect 1" style="position:absolute;width:17pt;height:769.7pt;z-index:-43;mso-wrap-distance-left:9pt;mso-wrap-distance-top:0pt;mso-wrap-distance-right:9pt;mso-wrap-distance-bottom:0pt;margin-left:556.2pt;margin-top:35.45pt;mso-position-horizontal:absolute;mso-position-horizontal-relative:page;mso-position-vertical:absolute;mso-position-vertical-relative:page" fillcolor="#FF0000" strokecolor="#FF0000" strokeweight="1pt" stroked="t"/>
        </w:pict>
      </w:r>
      <w:r>
        <w:rPr>
          <w:rFonts w:ascii="Arial" w:hAnsi="Arial" w:cs="Arial"/>
        </w:rPr>
        <w:pict>
          <v:rect id="Rect 2" style="position:absolute;width:17pt;height:769.7pt;z-index:-41;mso-wrap-distance-left:9pt;mso-wrap-distance-top:0pt;mso-wrap-distance-right:9pt;mso-wrap-distance-bottom:0pt;margin-left:18.25pt;margin-top:35.45pt;mso-position-horizontal:absolute;mso-position-horizontal-relative:page;mso-position-vertical:absolute;mso-position-vertical-relative:page" fillcolor="#FF0000" strokecolor="#FF0000" strokeweight="1pt" stroked="t"/>
        </w:pict>
      </w:r>
      <w:r>
        <w:rPr>
          <w:rFonts w:ascii="Arial" w:hAnsi="Arial" w:cs="Arial"/>
        </w:rPr>
        <w:pict>
          <v:rect id="Rect 3" style="position:absolute;width:544.15pt;height:17pt;z-index:-40;mso-wrap-distance-left:9pt;mso-wrap-distance-top:0pt;mso-wrap-distance-right:9pt;mso-wrap-distance-bottom:0pt;margin-left:28.9pt;margin-top:35.45pt;mso-position-horizontal:absolute;mso-position-horizontal-relative:page;mso-position-vertical:absolute;mso-position-vertical-relative:page" fillcolor="#FF0000" strokecolor="#FF0000" strokeweight="1pt" stroked="t"/>
        </w:pict>
      </w:r>
      <w:r>
        <w:rPr>
          <w:rFonts w:ascii="Arial" w:hAnsi="Arial" w:cs="Arial"/>
        </w:rPr>
        <w:pict>
          <v:rect id="Rect 4" style="position:absolute;width:537.3pt;height:17pt;z-index:-27;mso-wrap-distance-left:9pt;mso-wrap-distance-top:0pt;mso-wrap-distance-right:9pt;mso-wrap-distance-bottom:0pt;margin-left:28.55pt;margin-top:104.05pt;mso-position-horizontal:absolute;mso-position-horizontal-relative:page;mso-position-vertical:absolute;mso-position-vertical-relative:page" fillcolor="#FF0000" strokecolor="#FF0000" strokeweight="1pt" stroked="t"/>
        </w:pict>
      </w:r>
      <w:r>
        <w:rPr>
          <w:rFonts w:ascii="Arial" w:hAnsi="Arial" w:cs="Arial"/>
        </w:rPr>
        <w:pict>
          <v:rect id="Rect 5" style="position:absolute;width:537.3pt;height:16.75pt;z-index:-26;mso-wrap-distance-left:9pt;mso-wrap-distance-top:0pt;mso-wrap-distance-right:9pt;mso-wrap-distance-bottom:0pt;margin-left:27.05pt;margin-top:158.35pt;mso-position-horizontal:absolute;mso-position-horizontal-relative:page;mso-position-vertical:absolute;mso-position-vertical-relative:page" fillcolor="#FF0000" strokecolor="#FF0000" strokeweight="1pt" stroked="t"/>
        </w:pict>
      </w:r>
      <w:r>
        <w:rPr>
          <w:rFonts w:ascii="Arial" w:hAnsi="Arial" w:cs="Arial"/>
        </w:rPr>
        <w:pict>
          <v:rect id="Rect 6" style="position:absolute;width:537.3pt;height:17pt;z-index:-25;mso-wrap-distance-left:9pt;mso-wrap-distance-top:0pt;mso-wrap-distance-right:9pt;mso-wrap-distance-bottom:0pt;margin-left:27.8pt;margin-top:350.45pt;mso-position-horizontal:absolute;mso-position-horizontal-relative:page;mso-position-vertical:absolute;mso-position-vertical-relative:page" fillcolor="#FF0000" strokecolor="#FF0000" strokeweight="1pt" stroked="t"/>
        </w:pict>
      </w:r>
      <w:r>
        <w:rPr>
          <w:rFonts w:ascii="Arial" w:hAnsi="Arial" w:cs="Arial"/>
        </w:rPr>
        <w:pict>
          <v:rect id="Rect 7" style="position:absolute;width:536.8pt;height:17.25pt;z-index:-29;mso-wrap-distance-left:9pt;mso-wrap-distance-top:0pt;mso-wrap-distance-right:9pt;mso-wrap-distance-bottom:0pt;margin-left:19.4pt;margin-top:787.9pt;mso-position-horizontal:absolute;mso-position-horizontal-relative:page;mso-position-vertical:absolute;mso-position-vertical-relative:page" fillcolor="#FF0000" strokecolor="#FF0000" strokeweight="1pt" stroked="t"/>
        </w:pict>
      </w:r>
      <w:r>
        <w:rPr>
          <w:rFonts w:ascii="Arial" w:hAnsi="Arial" w:cs="Arial"/>
        </w:rPr>
        <w:pict>
          <v:line id="Line 8" style="position:absolute;z-index:-36;mso-wrap-distance-left:9pt;mso-wrap-distance-top:0pt;mso-wrap-distance-right:9pt;mso-wrap-distance-bottom:0pt;mso-position-horizontal:absolute;mso-position-horizontal-relative:page;mso-position-vertical:absolute;mso-position-vertical-relative:page" filled="f" strokecolor="#000000" strokeweight="1pt" stroked="t" from="228.05pt,52.45pt" to="228.05pt,97.35pt"/>
        </w:pict>
      </w:r>
      <w:r>
        <w:rPr>
          <w:rFonts w:ascii="Arial" w:hAnsi="Arial" w:cs="Arial"/>
        </w:rPr>
        <w:pict>
          <v:line id="Line 9" style="position:absolute;z-index:-35;mso-wrap-distance-left:9pt;mso-wrap-distance-top:0pt;mso-wrap-distance-right:9pt;mso-wrap-distance-bottom:0pt;mso-position-horizontal:absolute;mso-position-horizontal-relative:page;mso-position-vertical:absolute;mso-position-vertical-relative:page" filled="f" strokecolor="#000000" strokeweight="1pt" stroked="t" from="387.8pt,52.45pt" to="387.8pt,97.35pt"/>
        </w:pict>
      </w:r>
      <w:r>
        <w:rPr>
          <w:rFonts w:ascii="Arial" w:hAnsi="Arial" w:cs="Arial"/>
        </w:rPr>
        <w:pict>
          <v:line id="Line 10" style="position:absolute;z-index:-34;mso-wrap-distance-left:9pt;mso-wrap-distance-top:0pt;mso-wrap-distance-right:9pt;mso-wrap-distance-bottom:0pt;mso-position-horizontal:absolute;mso-position-horizontal-relative:page;mso-position-vertical:absolute;mso-position-vertical-relative:page" filled="f" strokecolor="#000000" strokeweight="1pt" stroked="t" from="35.25pt,97.15pt" to="556.25pt,97.15pt"/>
        </w:pict>
      </w:r>
      <w:r>
        <w:rPr>
          <w:rFonts w:ascii="Arial" w:hAnsi="Arial" w:cs="Arial"/>
        </w:rPr>
        <w:pict>
          <v:line id="Line 11" style="position:absolute;z-index:-33;mso-wrap-distance-left:9pt;mso-wrap-distance-top:0pt;mso-wrap-distance-right:9pt;mso-wrap-distance-bottom:0pt;mso-position-horizontal:absolute;mso-position-horizontal-relative:page;mso-position-vertical:absolute;mso-position-vertical-relative:page" filled="f" strokecolor="#000000" strokeweight="1pt" stroked="t" from="177.2pt,770.8pt" to="177.2pt,787.95pt"/>
        </w:pict>
      </w:r>
      <w:r>
        <w:rPr>
          <w:rFonts w:ascii="Arial" w:hAnsi="Arial" w:cs="Arial"/>
        </w:rPr>
        <w:pict>
          <v:line id="Line 12" style="position:absolute;z-index:-32;mso-wrap-distance-left:9pt;mso-wrap-distance-top:0pt;mso-wrap-distance-right:9pt;mso-wrap-distance-bottom:0pt;mso-position-horizontal:absolute;mso-position-horizontal-relative:page;mso-position-vertical:absolute;mso-position-vertical-relative:page" filled="f" strokecolor="#000000" strokeweight="1pt" stroked="t" from="35.25pt,770.25pt" to="556.9pt,770.25pt"/>
        </w:pict>
      </w:r>
      <w:r>
        <w:rPr>
          <w:rFonts w:ascii="Arial" w:hAnsi="Arial" w:cs="Arial"/>
        </w:rPr>
        <w:pict>
          <v:line id="Line 13" style="position:absolute;z-index:-31;mso-wrap-distance-left:9pt;mso-wrap-distance-top:0pt;mso-wrap-distance-right:9pt;mso-wrap-distance-bottom:0pt;mso-position-horizontal:absolute;mso-position-horizontal-relative:page;mso-position-vertical:absolute;mso-position-vertical-relative:page" filled="f" strokecolor="#000000" strokeweight="1pt" stroked="t" from="291.2pt,770.8pt" to="291.2pt,787.95pt"/>
        </w:pict>
      </w:r>
      <w:r>
        <w:rPr>
          <w:rFonts w:ascii="Arial" w:hAnsi="Arial" w:cs="Arial"/>
        </w:rPr>
        <w:pict>
          <v:shapetype xmlns:o="urn:schemas-microsoft-com:office:office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xmlns:o="urn:schemas-microsoft-com:office:office" id="Picture 14" o:spid="_x0000_s1039" type="#_x0000_t75" style="position:absolute;width:104.65pt;height:41.15pt;z-index:-30;mso-wrap-distance-left:9pt;mso-wrap-distance-top:0pt;mso-wrap-distance-right:9pt;mso-wrap-distance-bottom:0pt;margin-left:422.05pt;margin-top:53.9pt;mso-position-horizontal:absolute;mso-position-horizontal-relative:page;mso-position-vertical:absolute;mso-position-vertical-relative:page" o:preferrelative="f" filled="f" stroked="f">
            <v:imagedata xmlns:r="http://schemas.openxmlformats.org/officeDocument/2006/relationships" r:id="Relimage1" o:title=""/>
          </v:shape>
        </w:pict>
      </w:r>
      <w:r>
        <w:rPr>
          <w:rFonts w:ascii="Arial" w:hAnsi="Arial" w:cs="Arial"/>
          <w:color w:val="000000"/>
          <w:sz w:val="19"/>
          <w:szCs w:val="19"/>
        </w:rPr>
        <w:t>BUZIL-WERK Wagner GmbH &amp; Co. KG</w:t>
      </w:r>
    </w:p>
    <w:p>
      <w:pPr>
        <w:framePr w:w="3641" w:h="438" w:hRule="exact" w:vAnchor="page" w:hAnchor="page" w:x="816" w:y="116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</w:tabs>
        <w:jc w:val="center"/>
        <w:rPr>
          <w:rFonts w:ascii="Arial" w:hAnsi="Arial" w:cs="Arial"/>
        </w:rPr>
      </w:pPr>
    </w:p>
    <w:p>
      <w:pPr>
        <w:framePr w:w="2874" w:h="640" w:hRule="exact" w:vAnchor="page" w:hAnchor="page" w:x="4737" w:y="1187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</w:tabs>
        <w:jc w:val="center"/>
        <w:rPr>
          <w:rFonts w:ascii="Arial" w:hAnsi="Arial" w:cs="Arial"/>
        </w:rPr>
      </w:pPr>
      <w:r>
        <w:rPr>
          <w:rFonts w:ascii="Arial" w:hAnsi="Arial" w:cs="Arial"/>
          <w:b w:val="1"/>
          <w:bCs w:val="1"/>
          <w:color w:val="000000"/>
          <w:sz w:val="25"/>
          <w:szCs w:val="25"/>
        </w:rPr>
        <w:t>Betriebsanweisung</w:t>
      </w:r>
    </w:p>
    <w:p>
      <w:pPr>
        <w:framePr w:w="2874" w:h="640" w:hRule="exact" w:vAnchor="page" w:hAnchor="page" w:x="4737" w:y="1187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</w:tabs>
        <w:jc w:val="center"/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gem. § 14 GefStoffV</w:t>
      </w:r>
    </w:p>
    <w:p>
      <w:pPr>
        <w:framePr w:w="10195" w:h="283" w:hRule="exact" w:vAnchor="page" w:hAnchor="page" w:x="816" w:y="2535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  <w:tab w:val="left" w:pos="9360" w:leader="none"/>
          <w:tab w:val="left" w:pos="9720" w:leader="none"/>
          <w:tab w:val="left" w:pos="10080" w:leader="none"/>
        </w:tabs>
        <w:jc w:val="center"/>
        <w:rPr>
          <w:rFonts w:ascii="Arial" w:hAnsi="Arial" w:cs="Arial"/>
        </w:rPr>
      </w:pPr>
      <w:r>
        <w:rPr>
          <w:rFonts w:ascii="Arial" w:hAnsi="Arial" w:cs="Arial"/>
          <w:b w:val="1"/>
          <w:bCs w:val="1"/>
          <w:color w:val="000000"/>
          <w:sz w:val="23"/>
          <w:szCs w:val="23"/>
        </w:rPr>
        <w:t>Drizzle® Blue</w:t>
      </w:r>
    </w:p>
    <w:p>
      <w:pPr>
        <w:framePr w:w="10255" w:h="331" w:hRule="exact" w:vAnchor="page" w:hAnchor="page" w:x="756" w:y="2078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  <w:tab w:val="left" w:pos="9360" w:leader="none"/>
          <w:tab w:val="left" w:pos="9720" w:leader="none"/>
          <w:tab w:val="left" w:pos="10080" w:leader="none"/>
        </w:tabs>
        <w:jc w:val="center"/>
        <w:rPr>
          <w:rFonts w:ascii="Arial" w:hAnsi="Arial" w:cs="Arial"/>
        </w:rPr>
      </w:pPr>
      <w:r>
        <w:rPr>
          <w:rFonts w:ascii="Arial" w:hAnsi="Arial" w:cs="Arial"/>
          <w:b w:val="1"/>
          <w:bCs w:val="1"/>
          <w:color w:val="FFFFFF"/>
          <w:sz w:val="27"/>
          <w:szCs w:val="27"/>
        </w:rPr>
        <w:t>GEFAHRSTOFFBEZEICHNUNG</w:t>
      </w:r>
    </w:p>
    <w:p>
      <w:pPr>
        <w:framePr w:w="10196" w:h="230" w:hRule="exact" w:vAnchor="page" w:hAnchor="page" w:x="816" w:y="2878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  <w:tab w:val="left" w:pos="9360" w:leader="none"/>
          <w:tab w:val="left" w:pos="9720" w:leader="none"/>
          <w:tab w:val="left" w:pos="10080" w:leader="none"/>
        </w:tabs>
        <w:jc w:val="center"/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SP 20</w:t>
      </w:r>
    </w:p>
    <w:p>
      <w:pPr>
        <w:framePr w:w="10195" w:h="331" w:hRule="exact" w:vAnchor="page" w:hAnchor="page" w:x="755" w:y="3164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  <w:tab w:val="left" w:pos="9360" w:leader="none"/>
          <w:tab w:val="left" w:pos="9720" w:leader="none"/>
          <w:tab w:val="left" w:pos="10080" w:leader="none"/>
        </w:tabs>
        <w:jc w:val="center"/>
        <w:rPr>
          <w:rFonts w:ascii="Arial" w:hAnsi="Arial" w:cs="Arial"/>
        </w:rPr>
      </w:pPr>
      <w:r>
        <w:rPr>
          <w:rFonts w:ascii="Arial" w:hAnsi="Arial" w:cs="Arial"/>
          <w:b w:val="1"/>
          <w:bCs w:val="1"/>
          <w:color w:val="FFFFFF"/>
          <w:sz w:val="27"/>
          <w:szCs w:val="27"/>
        </w:rPr>
        <w:t>GEFAHREN FÜR MENSCH UND UMWELT</w:t>
      </w:r>
    </w:p>
    <w:p>
      <w:pPr>
        <w:framePr w:w="9113" w:h="2990" w:hRule="exact" w:vAnchor="page" w:hAnchor="page" w:x="1967" w:y="3960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</w:tabs>
        <w:rPr>
          <w:rFonts w:ascii="Arial" w:hAnsi="Arial" w:cs="Arial"/>
        </w:rPr>
      </w:pPr>
      <w:r>
        <w:rPr>
          <w:rFonts w:ascii="Arial" w:hAnsi="Arial" w:cs="Arial"/>
        </w:rPr>
        <w:pict>
          <v:rect id="Rect 15" style="position:absolute;width:104.65pt;height:41.15pt;z-index:-30;mso-wrap-distance-left:9pt;mso-wrap-distance-top:0pt;mso-wrap-distance-right:9pt;mso-wrap-distance-bottom:0pt;margin-left:422.05pt;margin-top:53.9pt;mso-position-horizontal:absolute;mso-position-horizontal-relative:page;mso-position-vertical:absolute;mso-position-vertical-relative:page" filled="f" stroked="f"/>
        </w:pict>
      </w:r>
      <w:r>
        <w:rPr>
          <w:rFonts w:ascii="Arial" w:hAnsi="Arial" w:cs="Arial"/>
        </w:rPr>
        <w:pict>
          <v:rect id="Rect 16" style="position:absolute;width:104.65pt;height:41.15pt;z-index:-30;mso-wrap-distance-left:9pt;mso-wrap-distance-top:0pt;mso-wrap-distance-right:9pt;mso-wrap-distance-bottom:0pt;margin-left:422.05pt;margin-top:53.9pt;mso-position-horizontal:absolute;mso-position-horizontal-relative:page;mso-position-vertical:absolute;mso-position-vertical-relative:page" filled="f" stroked="f"/>
        </w:pict>
      </w:r>
      <w:r>
        <w:rPr>
          <w:rFonts w:ascii="Arial" w:hAnsi="Arial" w:cs="Arial"/>
        </w:rPr>
        <w:pict>
          <v:rect id="Rect 17" style="position:absolute;width:104.65pt;height:41.15pt;z-index:-30;mso-wrap-distance-left:9pt;mso-wrap-distance-top:0pt;mso-wrap-distance-right:9pt;mso-wrap-distance-bottom:0pt;margin-left:422.05pt;margin-top:53.9pt;mso-position-horizontal:absolute;mso-position-horizontal-relative:page;mso-position-vertical:absolute;mso-position-vertical-relative:page" filled="f" stroked="f"/>
        </w:pict>
      </w:r>
      <w:r>
        <w:rPr>
          <w:rFonts w:ascii="Arial" w:hAnsi="Arial" w:cs="Arial"/>
        </w:rPr>
        <w:pict>
          <v:rect id="Rect 18" style="position:absolute;width:104.65pt;height:41.15pt;z-index:-30;mso-wrap-distance-left:9pt;mso-wrap-distance-top:0pt;mso-wrap-distance-right:9pt;mso-wrap-distance-bottom:0pt;margin-left:422.05pt;margin-top:53.9pt;mso-position-horizontal:absolute;mso-position-horizontal-relative:page;mso-position-vertical:absolute;mso-position-vertical-relative:page" filled="f" stroked="f"/>
        </w:pict>
      </w:r>
      <w:r>
        <w:rPr>
          <w:rFonts w:ascii="Arial" w:hAnsi="Arial" w:cs="Arial"/>
        </w:rPr>
        <w:pict>
          <v:rect id="Rect 19" style="position:absolute;width:104.65pt;height:41.15pt;z-index:-30;mso-wrap-distance-left:9pt;mso-wrap-distance-top:0pt;mso-wrap-distance-right:9pt;mso-wrap-distance-bottom:0pt;margin-left:422.05pt;margin-top:53.9pt;mso-position-horizontal:absolute;mso-position-horizontal-relative:page;mso-position-vertical:absolute;mso-position-vertical-relative:page" filled="f" stroked="f"/>
        </w:pict>
      </w:r>
      <w:r>
        <w:rPr>
          <w:rFonts w:ascii="Arial" w:hAnsi="Arial" w:cs="Arial"/>
        </w:rPr>
        <w:pict>
          <v:rect id="Rect 20" style="position:absolute;width:104.65pt;height:41.15pt;z-index:-30;mso-wrap-distance-left:9pt;mso-wrap-distance-top:0pt;mso-wrap-distance-right:9pt;mso-wrap-distance-bottom:0pt;margin-left:422.05pt;margin-top:53.9pt;mso-position-horizontal:absolute;mso-position-horizontal-relative:page;mso-position-vertical:absolute;mso-position-vertical-relative:page" filled="f" stroked="f"/>
        </w:pict>
      </w:r>
      <w:r>
        <w:rPr>
          <w:rFonts w:ascii="Arial" w:hAnsi="Arial" w:cs="Arial"/>
          <w:color w:val="000000"/>
          <w:sz w:val="19"/>
          <w:szCs w:val="19"/>
        </w:rPr>
        <w:t>Enthält Methylchloroisothiazolinon und 2-Methyl-2H-isothiazol-3-on. Kann allergische Reaktionen hervorrufen.</w:t>
      </w:r>
    </w:p>
    <w:p>
      <w:pPr>
        <w:framePr w:w="9113" w:h="2990" w:hRule="exact" w:vAnchor="page" w:hAnchor="page" w:x="1967" w:y="3960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Sicherheitsdatenblatt auf Anfrage erhältlich.</w:t>
      </w:r>
    </w:p>
    <w:p>
      <w:pPr>
        <w:framePr w:w="9113" w:h="2990" w:hRule="exact" w:vAnchor="page" w:hAnchor="page" w:x="1967" w:y="3960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Die Stoffe im Gemisch erfüllen nicht die PBT/vPvB Kriterien gemäß REACH, Anhang XIII. </w:t>
      </w:r>
    </w:p>
    <w:p>
      <w:pPr>
        <w:framePr w:w="9113" w:h="2990" w:hRule="exact" w:vAnchor="page" w:hAnchor="page" w:x="1967" w:y="3960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Einatmen von Staub/Nebel oder Aerosol verursacht Reizung der Atemwege. </w:t>
      </w:r>
    </w:p>
    <w:p>
      <w:pPr>
        <w:framePr w:w="9113" w:h="2990" w:hRule="exact" w:vAnchor="page" w:hAnchor="page" w:x="1967" w:y="3960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</w:tabs>
        <w:rPr>
          <w:rFonts w:ascii="Arial" w:hAnsi="Arial" w:cs="Arial"/>
        </w:rPr>
      </w:pPr>
    </w:p>
    <w:p>
      <w:pPr>
        <w:framePr w:w="9113" w:h="2990" w:hRule="exact" w:vAnchor="page" w:hAnchor="page" w:x="1967" w:y="3960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Reaktivität: Bei bestimmungsgemäßer Handhabung und Lagerung treten keine gefährlichen Reaktionen auf.</w:t>
      </w:r>
    </w:p>
    <w:p>
      <w:pPr>
        <w:framePr w:w="9113" w:h="2990" w:hRule="exact" w:vAnchor="page" w:hAnchor="page" w:x="1967" w:y="3960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Chemische Stabilität: Das Produkt ist bei Lagerung bei normalen Umgebungstemperaturen stabil.</w:t>
      </w:r>
    </w:p>
    <w:p>
      <w:pPr>
        <w:framePr w:w="9113" w:h="2990" w:hRule="exact" w:vAnchor="page" w:hAnchor="page" w:x="1967" w:y="3960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Unverträgliche Materialien: Es liegen keine Informationen vor.</w:t>
      </w:r>
    </w:p>
    <w:p>
      <w:pPr>
        <w:framePr w:w="9113" w:h="2990" w:hRule="exact" w:vAnchor="page" w:hAnchor="page" w:x="1967" w:y="3960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</w:tabs>
        <w:rPr>
          <w:rFonts w:ascii="Arial" w:hAnsi="Arial" w:cs="Arial"/>
        </w:rPr>
      </w:pPr>
    </w:p>
    <w:p>
      <w:pPr>
        <w:framePr w:w="9113" w:h="2990" w:hRule="exact" w:vAnchor="page" w:hAnchor="page" w:x="1967" w:y="3960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Gefährliche Zersetzungsprodukte: Es sind keine gefährlichen Zersetzungsprodukte bekannt.</w:t>
      </w:r>
    </w:p>
    <w:p>
      <w:pPr>
        <w:framePr w:w="9113" w:h="2990" w:hRule="exact" w:vAnchor="page" w:hAnchor="page" w:x="1967" w:y="3960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Wassergefährdungsklasse: schwach wassergefährdend</w:t>
      </w:r>
    </w:p>
    <w:p>
      <w:pPr>
        <w:framePr w:w="7860" w:h="7820" w:hRule="exact" w:vAnchor="page" w:hAnchor="page" w:x="1967" w:y="740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</w:rPr>
        <w:pict>
          <v:shape xmlns:o="urn:schemas-microsoft-com:office:office" id="Picture 21" o:spid="_x0000_s1046" type="#_x0000_t75" style="position:absolute;width:45.4pt;height:45.3pt;z-index:-24;mso-wrap-distance-left:9pt;mso-wrap-distance-top:0pt;mso-wrap-distance-right:9pt;mso-wrap-distance-bottom:0pt;margin-left:40.75pt;margin-top:370.25pt;mso-position-horizontal:absolute;mso-position-horizontal-relative:page;mso-position-vertical:absolute;mso-position-vertical-relative:page" o:preferrelative="f" filled="f" stroked="f">
            <v:imagedata xmlns:r="http://schemas.openxmlformats.org/officeDocument/2006/relationships" r:id="Relimage2" o:title=""/>
          </v:shape>
        </w:pict>
      </w:r>
      <w:r>
        <w:rPr>
          <w:rFonts w:ascii="Arial" w:hAnsi="Arial" w:cs="Arial"/>
        </w:rPr>
        <w:pict>
          <v:shape xmlns:o="urn:schemas-microsoft-com:office:office" id="Picture 22" o:spid="_x0000_s1047" type="#_x0000_t75" style="position:absolute;width:45.4pt;height:45.1pt;z-index:-42;mso-wrap-distance-left:9pt;mso-wrap-distance-top:0pt;mso-wrap-distance-right:9pt;mso-wrap-distance-bottom:0pt;margin-left:40.75pt;margin-top:421.55pt;mso-position-horizontal:absolute;mso-position-horizontal-relative:page;mso-position-vertical:absolute;mso-position-vertical-relative:page" o:preferrelative="f" filled="f" stroked="f">
            <v:imagedata xmlns:r="http://schemas.openxmlformats.org/officeDocument/2006/relationships" r:id="Relimage3" o:title=""/>
          </v:shape>
        </w:pict>
      </w:r>
      <w:r>
        <w:rPr>
          <w:rFonts w:ascii="Arial" w:hAnsi="Arial" w:cs="Arial"/>
        </w:rPr>
        <w:pict>
          <v:rect id="Rect 23" style="position:absolute;width:45.4pt;height:45.1pt;z-index:-42;mso-wrap-distance-left:9pt;mso-wrap-distance-top:0pt;mso-wrap-distance-right:9pt;mso-wrap-distance-bottom:0pt;margin-left:40.75pt;margin-top:421.55pt;mso-position-horizontal:absolute;mso-position-horizontal-relative:page;mso-position-vertical:absolute;mso-position-vertical-relative:page" filled="f" stroked="f"/>
        </w:pict>
      </w:r>
      <w:r>
        <w:rPr>
          <w:rFonts w:ascii="Arial" w:hAnsi="Arial" w:cs="Arial"/>
        </w:rPr>
        <w:pict>
          <v:rect id="Rect 24" style="position:absolute;width:45.4pt;height:45.1pt;z-index:-42;mso-wrap-distance-left:9pt;mso-wrap-distance-top:0pt;mso-wrap-distance-right:9pt;mso-wrap-distance-bottom:0pt;margin-left:40.75pt;margin-top:421.55pt;mso-position-horizontal:absolute;mso-position-horizontal-relative:page;mso-position-vertical:absolute;mso-position-vertical-relative:page" filled="f" stroked="f"/>
        </w:pict>
      </w:r>
      <w:r>
        <w:rPr>
          <w:rFonts w:ascii="Arial" w:hAnsi="Arial" w:cs="Arial"/>
        </w:rPr>
        <w:pict>
          <v:rect id="Rect 25" style="position:absolute;width:45.4pt;height:45.1pt;z-index:-42;mso-wrap-distance-left:9pt;mso-wrap-distance-top:0pt;mso-wrap-distance-right:9pt;mso-wrap-distance-bottom:0pt;margin-left:40.75pt;margin-top:421.55pt;mso-position-horizontal:absolute;mso-position-horizontal-relative:page;mso-position-vertical:absolute;mso-position-vertical-relative:page" filled="f" stroked="f"/>
        </w:pict>
      </w:r>
    </w:p>
    <w:p>
      <w:pPr>
        <w:framePr w:w="7860" w:h="7820" w:hRule="exact" w:vAnchor="page" w:hAnchor="page" w:x="1967" w:y="740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Hinweise zur allgemeinen Industriehygiene: Kontaminierte Kleidung ausziehen. </w:t>
      </w:r>
    </w:p>
    <w:p>
      <w:pPr>
        <w:framePr w:w="7860" w:h="7820" w:hRule="exact" w:vAnchor="page" w:hAnchor="page" w:x="1967" w:y="740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Vor den Pausen und bei Arbeitsende Hände waschen. </w:t>
      </w:r>
    </w:p>
    <w:p>
      <w:pPr>
        <w:framePr w:w="7860" w:h="7820" w:hRule="exact" w:vAnchor="page" w:hAnchor="page" w:x="1967" w:y="740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Bei der Arbeit nicht essen, trinken, rauchen. </w:t>
      </w:r>
    </w:p>
    <w:p>
      <w:pPr>
        <w:framePr w:w="7860" w:h="7820" w:hRule="exact" w:vAnchor="page" w:hAnchor="page" w:x="1967" w:y="740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Hinweise zum sicheren Umgang: Kontakt mit Haut, Augen und Kleidung vermeiden. </w:t>
      </w:r>
    </w:p>
    <w:p>
      <w:pPr>
        <w:framePr w:w="7860" w:h="7820" w:hRule="exact" w:vAnchor="page" w:hAnchor="page" w:x="1967" w:y="740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Nicht mischen mit anderen Chemikalien. </w:t>
      </w:r>
    </w:p>
    <w:p>
      <w:pPr>
        <w:framePr w:w="7860" w:h="7820" w:hRule="exact" w:vAnchor="page" w:hAnchor="page" w:x="1967" w:y="740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Persönliche Schutzausrüstung verwenden. </w:t>
      </w:r>
    </w:p>
    <w:p>
      <w:pPr>
        <w:framePr w:w="7860" w:h="7820" w:hRule="exact" w:vAnchor="page" w:hAnchor="page" w:x="1967" w:y="740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Bei der Arbeit nicht essen, trinken, rauchen. </w:t>
      </w:r>
    </w:p>
    <w:p>
      <w:pPr>
        <w:framePr w:w="7860" w:h="7820" w:hRule="exact" w:vAnchor="page" w:hAnchor="page" w:x="1967" w:y="740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Bei Anwendung im HD-Verfahren oder großflächigem Versprühen: </w:t>
      </w:r>
    </w:p>
    <w:p>
      <w:pPr>
        <w:framePr w:w="7860" w:h="7820" w:hRule="exact" w:vAnchor="page" w:hAnchor="page" w:x="1967" w:y="740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Gas/Rauch/Dampf/Aerosol nicht einatmen. </w:t>
      </w:r>
    </w:p>
    <w:p>
      <w:pPr>
        <w:framePr w:w="7860" w:h="7820" w:hRule="exact" w:vAnchor="page" w:hAnchor="page" w:x="1967" w:y="740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Nur in gut gelüfteten Bereichen verwenden. </w:t>
      </w:r>
    </w:p>
    <w:p>
      <w:pPr>
        <w:framePr w:w="7860" w:h="7820" w:hRule="exact" w:vAnchor="page" w:hAnchor="page" w:x="1967" w:y="740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</w:p>
    <w:p>
      <w:pPr>
        <w:framePr w:w="7860" w:h="7820" w:hRule="exact" w:vAnchor="page" w:hAnchor="page" w:x="1967" w:y="740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Zusammenlagerungshinweise: Keine besonderen Vorsichtsmaßnahmen erforderlich.</w:t>
      </w:r>
    </w:p>
    <w:p>
      <w:pPr>
        <w:framePr w:w="7860" w:h="7820" w:hRule="exact" w:vAnchor="page" w:hAnchor="page" w:x="1967" w:y="740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Spezifische Endanwendungen: Es sind keine Daten für die Mischung verfügbar.</w:t>
      </w:r>
    </w:p>
    <w:p>
      <w:pPr>
        <w:framePr w:w="7860" w:h="7820" w:hRule="exact" w:vAnchor="page" w:hAnchor="page" w:x="1967" w:y="740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Atemschutz: Bei Anwendung im HD-Verfahren oder großflächigem Versprühen: Kombinationsfilter A1/P2 (EN 143, EN 14387). </w:t>
      </w:r>
    </w:p>
    <w:p>
      <w:pPr>
        <w:framePr w:w="7860" w:h="7820" w:hRule="exact" w:vAnchor="page" w:hAnchor="page" w:x="1967" w:y="740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Handschutz: Geeignete Schutzhandschuhe tragen. (EN 374, Durchbruchszeit: &gt;10 min.) </w:t>
      </w:r>
    </w:p>
    <w:p>
      <w:pPr>
        <w:framePr w:w="7860" w:h="7820" w:hRule="exact" w:vAnchor="page" w:hAnchor="page" w:x="1967" w:y="740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Geeignetes Material: NBR (Nitrilkautschuk).</w:t>
      </w:r>
    </w:p>
    <w:p>
      <w:pPr>
        <w:framePr w:w="7860" w:h="7820" w:hRule="exact" w:vAnchor="page" w:hAnchor="page" w:x="1967" w:y="740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Dicke des Handschuhmaterials &gt;= 0,1 mm</w:t>
      </w:r>
    </w:p>
    <w:p>
      <w:pPr>
        <w:framePr w:w="7860" w:h="7820" w:hRule="exact" w:vAnchor="page" w:hAnchor="page" w:x="1967" w:y="740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Eine Liste geeigneter Fabrikate mit detaillierten Angaben zur Tragedauer ist auf Anfrage erhältlich.  </w:t>
      </w:r>
    </w:p>
    <w:p>
      <w:pPr>
        <w:framePr w:w="7860" w:h="7820" w:hRule="exact" w:vAnchor="page" w:hAnchor="page" w:x="1967" w:y="740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</w:p>
    <w:p>
      <w:pPr>
        <w:framePr w:w="7860" w:h="7820" w:hRule="exact" w:vAnchor="page" w:hAnchor="page" w:x="1967" w:y="740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Auf Schutzhandschuhe kann verzichtet werden, sofern gleichwertige Schutzmaßnahmen unter Berücksichtigung einer erhöhten Hautbelastung infolge Feuchtarbeit getroffen werden (z. B. Verwendung geeigneter Hautschutzsalben). </w:t>
      </w:r>
    </w:p>
    <w:p>
      <w:pPr>
        <w:framePr w:w="7860" w:h="7820" w:hRule="exact" w:vAnchor="page" w:hAnchor="page" w:x="1967" w:y="740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Geeigneter Augenschutz: Augenschutz/Gesichtsschutz tragen. (EN 166)</w:t>
      </w:r>
    </w:p>
    <w:p>
      <w:pPr>
        <w:framePr w:w="7860" w:h="7820" w:hRule="exact" w:vAnchor="page" w:hAnchor="page" w:x="1967" w:y="740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Körperschutz: Geeignete Arbeitskleidung tragen. </w:t>
      </w:r>
    </w:p>
    <w:p>
      <w:pPr>
        <w:framePr w:w="7860" w:h="7820" w:hRule="exact" w:vAnchor="page" w:hAnchor="page" w:x="1967" w:y="740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</w:p>
    <w:p>
      <w:pPr>
        <w:framePr w:w="7860" w:h="7820" w:hRule="exact" w:vAnchor="page" w:hAnchor="page" w:x="1967" w:y="740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Spezifische Endanwendungen: Reinigungsmittel </w:t>
      </w:r>
    </w:p>
    <w:p>
      <w:pPr>
        <w:framePr w:w="7860" w:h="7820" w:hRule="exact" w:vAnchor="page" w:hAnchor="page" w:x="1967" w:y="740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Geeignete technische Steuerungseinrichtungen: Es liegen keine Informationen vor. </w:t>
      </w:r>
    </w:p>
    <w:p>
      <w:pPr>
        <w:framePr w:w="7860" w:h="7820" w:hRule="exact" w:vAnchor="page" w:hAnchor="page" w:x="1967" w:y="740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Thermische Gefahren: Keine weiteren relevanten Informationen verfügbar. </w:t>
      </w:r>
    </w:p>
    <w:p>
      <w:pPr>
        <w:framePr w:w="7860" w:h="7820" w:hRule="exact" w:vAnchor="page" w:hAnchor="page" w:x="1967" w:y="740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Begrenzung und Überwachung der Umweltexposition: Abschnitt 6: Maßnahmen bei unbeabsichtigter Freisetzung </w:t>
      </w:r>
    </w:p>
    <w:p>
      <w:pPr>
        <w:framePr w:w="7860" w:h="7820" w:hRule="exact" w:vAnchor="page" w:hAnchor="page" w:x="1967" w:y="740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Handschutz: Geeignete Schutzhandschuhe tragen. (EN 374, Kategorie III)</w:t>
      </w:r>
    </w:p>
    <w:p>
      <w:pPr>
        <w:framePr w:w="7860" w:h="7820" w:hRule="exact" w:vAnchor="page" w:hAnchor="page" w:x="1967" w:y="740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</w:p>
    <w:p>
      <w:pPr>
        <w:framePr w:w="10195" w:h="331" w:hRule="exact" w:vAnchor="page" w:hAnchor="page" w:x="756" w:y="700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  <w:tab w:val="left" w:pos="9360" w:leader="none"/>
          <w:tab w:val="left" w:pos="9720" w:leader="none"/>
          <w:tab w:val="left" w:pos="10080" w:leader="none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pict>
          <v:rect id="Rect 26" style="position:absolute;width:45.4pt;height:45.1pt;z-index:-42;mso-wrap-distance-left:9pt;mso-wrap-distance-top:0pt;mso-wrap-distance-right:9pt;mso-wrap-distance-bottom:0pt;margin-left:40.75pt;margin-top:421.55pt;mso-position-horizontal:absolute;mso-position-horizontal-relative:page;mso-position-vertical:absolute;mso-position-vertical-relative:page" filled="f" stroked="f"/>
        </w:pict>
      </w:r>
      <w:r>
        <w:rPr>
          <w:rFonts w:ascii="Arial" w:hAnsi="Arial" w:cs="Arial"/>
          <w:b w:val="1"/>
          <w:bCs w:val="1"/>
          <w:color w:val="FFFFFF"/>
          <w:sz w:val="27"/>
          <w:szCs w:val="27"/>
        </w:rPr>
        <w:t>SCHUTZMASSNAHMEN UND VERHALTENSREGELN</w:t>
      </w:r>
    </w:p>
    <w:p>
      <w:pPr>
        <w:framePr w:w="2672" w:h="238" w:hRule="exact" w:vAnchor="page" w:hAnchor="page" w:x="816" w:y="15428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7"/>
          <w:szCs w:val="17"/>
        </w:rPr>
        <w:t>Stand: 30.09.2024</w:t>
      </w:r>
    </w:p>
    <w:p>
      <w:pPr>
        <w:framePr w:w="969" w:h="251" w:hRule="exact" w:vAnchor="page" w:hAnchor="page" w:x="10442" w:y="15814"/>
        <w:widowControl w:val="0"/>
        <w:tabs>
          <w:tab w:val="left" w:pos="360" w:leader="none"/>
          <w:tab w:val="left" w:pos="720" w:leader="none"/>
        </w:tabs>
        <w:jc w:val="right"/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1/2</w:t>
      </w:r>
    </w:p>
    <w:p>
      <w:pPr>
        <w:framePr w:w="2199" w:h="236" w:hRule="exact" w:vAnchor="page" w:hAnchor="page" w:x="3644" w:y="15428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7"/>
          <w:szCs w:val="17"/>
        </w:rPr>
        <w:t>Nr.: BA_SP20</w:t>
      </w:r>
    </w:p>
    <w:p>
      <w:pPr>
        <w:framePr w:w="1136" w:h="227" w:hRule="exact" w:vAnchor="page" w:hAnchor="page" w:x="5362" w:y="15816"/>
        <w:widowControl w:val="0"/>
        <w:tabs>
          <w:tab w:val="left" w:pos="360" w:leader="none"/>
          <w:tab w:val="left" w:pos="720" w:leader="none"/>
          <w:tab w:val="left" w:pos="1080" w:leader="none"/>
        </w:tabs>
        <w:jc w:val="center"/>
        <w:rPr>
          <w:rFonts w:ascii="Arial" w:hAnsi="Arial" w:cs="Arial"/>
        </w:rPr>
      </w:pPr>
      <w:r>
        <w:rPr>
          <w:rFonts w:ascii="Arial" w:hAnsi="Arial" w:cs="Arial"/>
          <w:color w:val="000000"/>
          <w:sz w:val="15"/>
          <w:szCs w:val="15"/>
        </w:rPr>
        <w:t>D - de</w:t>
      </w:r>
    </w:p>
    <w:p>
      <w:pPr>
        <w:widowControl w:val="0"/>
        <w:rPr>
          <w:rFonts w:ascii="Arial" w:hAnsi="Arial" w:cs="Arial"/>
        </w:rPr>
        <w:sectPr>
          <w:type w:val="continuous"/>
          <w:pgSz w:w="11904" w:h="16840" w:code="0"/>
          <w:pgMar w:left="181" w:right="363" w:top="709" w:bottom="737" w:header="720" w:footer="720" w:gutter="0"/>
          <w:noEndnote/>
        </w:sectPr>
      </w:pPr>
      <w:r>
        <w:rPr>
          <w:rFonts w:ascii="Arial" w:hAnsi="Arial" w:cs="Arial"/>
        </w:rPr>
        <w:br w:type="page"/>
      </w:r>
    </w:p>
    <w:p>
      <w:pPr>
        <w:framePr w:w="3641" w:h="438" w:hRule="exact" w:vAnchor="page" w:hAnchor="page" w:x="816" w:y="116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pict>
          <v:rect id="Rect 27" style="position:absolute;width:17pt;height:769.7pt;z-index:-43;mso-wrap-distance-left:9pt;mso-wrap-distance-top:0pt;mso-wrap-distance-right:9pt;mso-wrap-distance-bottom:0pt;margin-left:556.2pt;margin-top:35.45pt;mso-position-horizontal:absolute;mso-position-horizontal-relative:page;mso-position-vertical:absolute;mso-position-vertical-relative:page" fillcolor="#FF0000" strokecolor="#FF0000" strokeweight="1pt" stroked="t"/>
        </w:pict>
      </w:r>
      <w:r>
        <w:rPr>
          <w:rFonts w:ascii="Arial" w:hAnsi="Arial" w:cs="Arial"/>
        </w:rPr>
        <w:pict>
          <v:rect id="Rect 28" style="position:absolute;width:17pt;height:769.7pt;z-index:-41;mso-wrap-distance-left:9pt;mso-wrap-distance-top:0pt;mso-wrap-distance-right:9pt;mso-wrap-distance-bottom:0pt;margin-left:18.25pt;margin-top:35.45pt;mso-position-horizontal:absolute;mso-position-horizontal-relative:page;mso-position-vertical:absolute;mso-position-vertical-relative:page" fillcolor="#FF0000" strokecolor="#FF0000" strokeweight="1pt" stroked="t"/>
        </w:pict>
      </w:r>
      <w:r>
        <w:rPr>
          <w:rFonts w:ascii="Arial" w:hAnsi="Arial" w:cs="Arial"/>
        </w:rPr>
        <w:pict>
          <v:rect id="Rect 29" style="position:absolute;width:544.15pt;height:17pt;z-index:-40;mso-wrap-distance-left:9pt;mso-wrap-distance-top:0pt;mso-wrap-distance-right:9pt;mso-wrap-distance-bottom:0pt;margin-left:28.9pt;margin-top:35.45pt;mso-position-horizontal:absolute;mso-position-horizontal-relative:page;mso-position-vertical:absolute;mso-position-vertical-relative:page" fillcolor="#FF0000" strokecolor="#FF0000" strokeweight="1pt" stroked="t"/>
        </w:pict>
      </w:r>
      <w:r>
        <w:rPr>
          <w:rFonts w:ascii="Arial" w:hAnsi="Arial" w:cs="Arial"/>
        </w:rPr>
        <w:pict>
          <v:rect id="Rect 30" style="position:absolute;width:537.3pt;height:17pt;z-index:-39;mso-wrap-distance-left:9pt;mso-wrap-distance-top:0pt;mso-wrap-distance-right:9pt;mso-wrap-distance-bottom:0pt;margin-left:30.05pt;margin-top:207.55pt;mso-position-horizontal:absolute;mso-position-horizontal-relative:page;mso-position-vertical:absolute;mso-position-vertical-relative:page" fillcolor="#FF0000" strokecolor="#FF0000" strokeweight="1pt" stroked="t"/>
        </w:pict>
      </w:r>
      <w:r>
        <w:rPr>
          <w:rFonts w:ascii="Arial" w:hAnsi="Arial" w:cs="Arial"/>
        </w:rPr>
        <w:pict>
          <v:rect id="Rect 31" style="position:absolute;width:524.05pt;height:16.75pt;z-index:-38;mso-wrap-distance-left:9pt;mso-wrap-distance-top:0pt;mso-wrap-distance-right:9pt;mso-wrap-distance-bottom:0pt;margin-left:32.15pt;margin-top:494.6pt;mso-position-horizontal:absolute;mso-position-horizontal-relative:page;mso-position-vertical:absolute;mso-position-vertical-relative:page" fillcolor="#FF0000" strokecolor="#FF0000" strokeweight="1pt" stroked="t"/>
        </w:pict>
      </w:r>
      <w:r>
        <w:rPr>
          <w:rFonts w:ascii="Arial" w:hAnsi="Arial" w:cs="Arial"/>
        </w:rPr>
        <w:pict>
          <v:rect id="Rect 32" style="position:absolute;width:537.3pt;height:17pt;z-index:-37;mso-wrap-distance-left:9pt;mso-wrap-distance-top:0pt;mso-wrap-distance-right:9pt;mso-wrap-distance-bottom:0pt;margin-left:28.55pt;margin-top:621.05pt;mso-position-horizontal:absolute;mso-position-horizontal-relative:page;mso-position-vertical:absolute;mso-position-vertical-relative:page" fillcolor="#FF0000" strokecolor="#FF0000" strokeweight="1pt" stroked="t"/>
        </w:pict>
      </w:r>
      <w:r>
        <w:rPr>
          <w:rFonts w:ascii="Arial" w:hAnsi="Arial" w:cs="Arial"/>
        </w:rPr>
        <w:pict>
          <v:rect id="Rect 33" style="position:absolute;width:536.8pt;height:17.25pt;z-index:-29;mso-wrap-distance-left:9pt;mso-wrap-distance-top:0pt;mso-wrap-distance-right:9pt;mso-wrap-distance-bottom:0pt;margin-left:19.4pt;margin-top:787.9pt;mso-position-horizontal:absolute;mso-position-horizontal-relative:page;mso-position-vertical:absolute;mso-position-vertical-relative:page" fillcolor="#FF0000" strokecolor="#FF0000" strokeweight="1pt" stroked="t"/>
        </w:pict>
      </w:r>
      <w:r>
        <w:rPr>
          <w:rFonts w:ascii="Arial" w:hAnsi="Arial" w:cs="Arial"/>
        </w:rPr>
        <w:pict>
          <v:line id="Line 34" style="position:absolute;z-index:-36;mso-wrap-distance-left:9pt;mso-wrap-distance-top:0pt;mso-wrap-distance-right:9pt;mso-wrap-distance-bottom:0pt;mso-position-horizontal:absolute;mso-position-horizontal-relative:page;mso-position-vertical:absolute;mso-position-vertical-relative:page" filled="f" strokecolor="#000000" strokeweight="1pt" stroked="t" from="228.05pt,52.45pt" to="228.05pt,97.35pt"/>
        </w:pict>
      </w:r>
      <w:r>
        <w:rPr>
          <w:rFonts w:ascii="Arial" w:hAnsi="Arial" w:cs="Arial"/>
        </w:rPr>
        <w:pict>
          <v:line id="Line 35" style="position:absolute;z-index:-35;mso-wrap-distance-left:9pt;mso-wrap-distance-top:0pt;mso-wrap-distance-right:9pt;mso-wrap-distance-bottom:0pt;mso-position-horizontal:absolute;mso-position-horizontal-relative:page;mso-position-vertical:absolute;mso-position-vertical-relative:page" filled="f" strokecolor="#000000" strokeweight="1pt" stroked="t" from="387.8pt,52.45pt" to="387.8pt,97.35pt"/>
        </w:pict>
      </w:r>
      <w:r>
        <w:rPr>
          <w:rFonts w:ascii="Arial" w:hAnsi="Arial" w:cs="Arial"/>
        </w:rPr>
        <w:pict>
          <v:line id="Line 36" style="position:absolute;z-index:-34;mso-wrap-distance-left:9pt;mso-wrap-distance-top:0pt;mso-wrap-distance-right:9pt;mso-wrap-distance-bottom:0pt;mso-position-horizontal:absolute;mso-position-horizontal-relative:page;mso-position-vertical:absolute;mso-position-vertical-relative:page" filled="f" strokecolor="#000000" strokeweight="1pt" stroked="t" from="35.25pt,97.15pt" to="556.25pt,97.15pt"/>
        </w:pict>
      </w:r>
      <w:r>
        <w:rPr>
          <w:rFonts w:ascii="Arial" w:hAnsi="Arial" w:cs="Arial"/>
        </w:rPr>
        <w:pict>
          <v:line id="Line 37" style="position:absolute;z-index:-33;mso-wrap-distance-left:9pt;mso-wrap-distance-top:0pt;mso-wrap-distance-right:9pt;mso-wrap-distance-bottom:0pt;mso-position-horizontal:absolute;mso-position-horizontal-relative:page;mso-position-vertical:absolute;mso-position-vertical-relative:page" filled="f" strokecolor="#000000" strokeweight="1pt" stroked="t" from="177.2pt,770.8pt" to="177.2pt,787.95pt"/>
        </w:pict>
      </w:r>
      <w:r>
        <w:rPr>
          <w:rFonts w:ascii="Arial" w:hAnsi="Arial" w:cs="Arial"/>
        </w:rPr>
        <w:pict>
          <v:line id="Line 38" style="position:absolute;z-index:-32;mso-wrap-distance-left:9pt;mso-wrap-distance-top:0pt;mso-wrap-distance-right:9pt;mso-wrap-distance-bottom:0pt;mso-position-horizontal:absolute;mso-position-horizontal-relative:page;mso-position-vertical:absolute;mso-position-vertical-relative:page" filled="f" strokecolor="#000000" strokeweight="1pt" stroked="t" from="35.25pt,770.25pt" to="556.9pt,770.25pt"/>
        </w:pict>
      </w:r>
      <w:r>
        <w:rPr>
          <w:rFonts w:ascii="Arial" w:hAnsi="Arial" w:cs="Arial"/>
        </w:rPr>
        <w:pict>
          <v:line id="Line 39" style="position:absolute;z-index:-31;mso-wrap-distance-left:9pt;mso-wrap-distance-top:0pt;mso-wrap-distance-right:9pt;mso-wrap-distance-bottom:0pt;mso-position-horizontal:absolute;mso-position-horizontal-relative:page;mso-position-vertical:absolute;mso-position-vertical-relative:page" filled="f" strokecolor="#000000" strokeweight="1pt" stroked="t" from="291.2pt,770.8pt" to="291.2pt,787.95pt"/>
        </w:pict>
      </w:r>
      <w:r>
        <w:rPr>
          <w:rFonts w:ascii="Arial" w:hAnsi="Arial" w:cs="Arial"/>
        </w:rPr>
        <w:pict>
          <v:shape xmlns:o="urn:schemas-microsoft-com:office:office" id="Picture 40" o:spid="_x0000_s1065" type="#_x0000_t75" style="position:absolute;width:104.65pt;height:41.15pt;z-index:-30;mso-wrap-distance-left:9pt;mso-wrap-distance-top:0pt;mso-wrap-distance-right:9pt;mso-wrap-distance-bottom:0pt;margin-left:422.05pt;margin-top:53.9pt;mso-position-horizontal:absolute;mso-position-horizontal-relative:page;mso-position-vertical:absolute;mso-position-vertical-relative:page" o:preferrelative="f" filled="f" stroked="f">
            <v:imagedata xmlns:r="http://schemas.openxmlformats.org/officeDocument/2006/relationships" r:id="Relimage1" o:title=""/>
          </v:shape>
        </w:pict>
      </w:r>
      <w:r>
        <w:rPr>
          <w:rFonts w:ascii="Arial" w:hAnsi="Arial" w:cs="Arial"/>
          <w:color w:val="000000"/>
          <w:sz w:val="19"/>
          <w:szCs w:val="19"/>
        </w:rPr>
        <w:t>BUZIL-WERK Wagner GmbH &amp; Co. KG</w:t>
      </w:r>
    </w:p>
    <w:p>
      <w:pPr>
        <w:framePr w:w="3641" w:h="438" w:hRule="exact" w:vAnchor="page" w:hAnchor="page" w:x="816" w:y="116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</w:tabs>
        <w:jc w:val="center"/>
        <w:rPr>
          <w:rFonts w:ascii="Arial" w:hAnsi="Arial" w:cs="Arial"/>
        </w:rPr>
      </w:pPr>
    </w:p>
    <w:p>
      <w:pPr>
        <w:framePr w:w="2874" w:h="640" w:hRule="exact" w:vAnchor="page" w:hAnchor="page" w:x="4737" w:y="1187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</w:tabs>
        <w:jc w:val="center"/>
        <w:rPr>
          <w:rFonts w:ascii="Arial" w:hAnsi="Arial" w:cs="Arial"/>
        </w:rPr>
      </w:pPr>
      <w:r>
        <w:rPr>
          <w:rFonts w:ascii="Arial" w:hAnsi="Arial" w:cs="Arial"/>
          <w:b w:val="1"/>
          <w:bCs w:val="1"/>
          <w:color w:val="000000"/>
          <w:sz w:val="25"/>
          <w:szCs w:val="25"/>
        </w:rPr>
        <w:t>Betriebsanweisung</w:t>
      </w:r>
    </w:p>
    <w:p>
      <w:pPr>
        <w:framePr w:w="2874" w:h="640" w:hRule="exact" w:vAnchor="page" w:hAnchor="page" w:x="4737" w:y="1187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</w:tabs>
        <w:jc w:val="center"/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gem. § 14 GefStoffV</w:t>
      </w:r>
    </w:p>
    <w:p>
      <w:pPr>
        <w:framePr w:w="7860" w:h="2070" w:hRule="exact" w:vAnchor="page" w:hAnchor="page" w:x="1967" w:y="2022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Beim Umgang mit chemischen Arbeitsstoffen dürfen nur Chemikalienschutzhandschuhe mit CE-Kennzeichen inklusive vierstelliger Prüfnummer getragen werden. </w:t>
      </w:r>
    </w:p>
    <w:p>
      <w:pPr>
        <w:framePr w:w="7860" w:h="2070" w:hRule="exact" w:vAnchor="page" w:hAnchor="page" w:x="1967" w:y="2022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Geeignetes Material: NBR (Nitrilkautschuk) / Dicke des Handschuhmaterials &gt; 0,1 mm </w:t>
      </w:r>
    </w:p>
    <w:p>
      <w:pPr>
        <w:framePr w:w="7860" w:h="2070" w:hRule="exact" w:vAnchor="page" w:hAnchor="page" w:x="1967" w:y="2022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</w:p>
    <w:p>
      <w:pPr>
        <w:framePr w:w="7860" w:h="2070" w:hRule="exact" w:vAnchor="page" w:hAnchor="page" w:x="1967" w:y="2022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Auf Schutzhandschuhe kann verzichtet werden, sofern gleichwertige Schutzmaßnahmen unter Berücksichtigung einer erhöhten Hautbelastung infolge Feuchtarbeit getroffen werden (z. B. Verwendung geeigneter Hautschutzsalben). </w:t>
      </w:r>
    </w:p>
    <w:p>
      <w:pPr>
        <w:framePr w:w="7860" w:h="2070" w:hRule="exact" w:vAnchor="page" w:hAnchor="page" w:x="1967" w:y="2022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Atemschutz: Nur in gut gelüfteten Bereichen verwenden.</w:t>
      </w:r>
    </w:p>
    <w:p>
      <w:pPr>
        <w:framePr w:w="7860" w:h="2070" w:hRule="exact" w:vAnchor="page" w:hAnchor="page" w:x="1967" w:y="2022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</w:p>
    <w:p>
      <w:pPr>
        <w:framePr w:w="7875" w:h="5290" w:hRule="exact" w:vAnchor="page" w:hAnchor="page" w:x="1967" w:y="454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Geeignete Löschmittel: Wassersprühstrahl</w:t>
      </w:r>
    </w:p>
    <w:p>
      <w:pPr>
        <w:framePr w:w="7875" w:h="5290" w:hRule="exact" w:vAnchor="page" w:hAnchor="page" w:x="1967" w:y="454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alkoholbeständiger Schaum</w:t>
      </w:r>
    </w:p>
    <w:p>
      <w:pPr>
        <w:framePr w:w="7875" w:h="5290" w:hRule="exact" w:vAnchor="page" w:hAnchor="page" w:x="1967" w:y="454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Kohlendioxid</w:t>
      </w:r>
    </w:p>
    <w:p>
      <w:pPr>
        <w:framePr w:w="7875" w:h="5290" w:hRule="exact" w:vAnchor="page" w:hAnchor="page" w:x="1967" w:y="454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Löschpulver </w:t>
      </w:r>
    </w:p>
    <w:p>
      <w:pPr>
        <w:framePr w:w="7875" w:h="5290" w:hRule="exact" w:vAnchor="page" w:hAnchor="page" w:x="1967" w:y="454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Ungeeignete Löschmittel: Wasservollstrahl </w:t>
      </w:r>
    </w:p>
    <w:p>
      <w:pPr>
        <w:framePr w:w="7875" w:h="5290" w:hRule="exact" w:vAnchor="page" w:hAnchor="page" w:x="1967" w:y="454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Kontaminiertes Löschwasser getrennt sammeln. Nicht in die Kanalisation oder Gewässer gelangen lassen. </w:t>
      </w:r>
    </w:p>
    <w:p>
      <w:pPr>
        <w:framePr w:w="7875" w:h="5290" w:hRule="exact" w:vAnchor="page" w:hAnchor="page" w:x="1967" w:y="454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Persönliche Schutzausrüstung verwenden. </w:t>
      </w:r>
    </w:p>
    <w:p>
      <w:pPr>
        <w:framePr w:w="7875" w:h="5290" w:hRule="exact" w:vAnchor="page" w:hAnchor="page" w:x="1967" w:y="454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Kontakt mit Haut, Augen und Kleidung vermeiden. </w:t>
      </w:r>
    </w:p>
    <w:p>
      <w:pPr>
        <w:framePr w:w="7875" w:h="5290" w:hRule="exact" w:vAnchor="page" w:hAnchor="page" w:x="1967" w:y="454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Nicht in die Kanalisation oder Gewässer gelangen lassen. </w:t>
      </w:r>
    </w:p>
    <w:p>
      <w:pPr>
        <w:framePr w:w="7875" w:h="5290" w:hRule="exact" w:vAnchor="page" w:hAnchor="page" w:x="1967" w:y="454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Nicht in den Untergrund/Erdreich gelangen lassen. </w:t>
      </w:r>
    </w:p>
    <w:p>
      <w:pPr>
        <w:framePr w:w="7875" w:h="5290" w:hRule="exact" w:vAnchor="page" w:hAnchor="page" w:x="1967" w:y="454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</w:p>
    <w:p>
      <w:pPr>
        <w:framePr w:w="7875" w:h="5290" w:hRule="exact" w:vAnchor="page" w:hAnchor="page" w:x="1967" w:y="454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Mit flüssigkeitsbindendem Material (Sand, Kieselgur, Säurebinder, Universalbinder) aufnehmen. </w:t>
      </w:r>
    </w:p>
    <w:p>
      <w:pPr>
        <w:framePr w:w="7875" w:h="5290" w:hRule="exact" w:vAnchor="page" w:hAnchor="page" w:x="1967" w:y="454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Das aufgenommene Material gemäß Abschnitt Entsorgung behandeln. </w:t>
      </w:r>
    </w:p>
    <w:p>
      <w:pPr>
        <w:framePr w:w="7875" w:h="5290" w:hRule="exact" w:vAnchor="page" w:hAnchor="page" w:x="1967" w:y="454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Nicht für Notfälle geschultes Personal: Den betroffenen Bereich belüften. </w:t>
      </w:r>
    </w:p>
    <w:p>
      <w:pPr>
        <w:framePr w:w="7875" w:h="5290" w:hRule="exact" w:vAnchor="page" w:hAnchor="page" w:x="1967" w:y="454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Einsatzkräfte: Bei Einwirkungen von Dämpfen, Stäuben und Aerosolen ist Atemschutz zu verwenden. </w:t>
      </w:r>
    </w:p>
    <w:p>
      <w:pPr>
        <w:framePr w:w="7875" w:h="5290" w:hRule="exact" w:vAnchor="page" w:hAnchor="page" w:x="1967" w:y="454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Für Rückhaltung: Mit flüssigkeitsbindendem Material (Sand, Kieselgur, Säurebinder, Universalbinder) aufnehmen. </w:t>
      </w:r>
    </w:p>
    <w:p>
      <w:pPr>
        <w:framePr w:w="7875" w:h="5290" w:hRule="exact" w:vAnchor="page" w:hAnchor="page" w:x="1967" w:y="454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Für Reinigung: Das aufgenommene Material gemäß Abschnitt Entsorgung behandeln. </w:t>
      </w:r>
    </w:p>
    <w:p>
      <w:pPr>
        <w:framePr w:w="7875" w:h="5290" w:hRule="exact" w:vAnchor="page" w:hAnchor="page" w:x="1967" w:y="454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In geeigneten, geschlossenen Behältern sammeln und zur Entsorgung bringen. </w:t>
      </w:r>
    </w:p>
    <w:p>
      <w:pPr>
        <w:framePr w:w="7875" w:h="5290" w:hRule="exact" w:vAnchor="page" w:hAnchor="page" w:x="1967" w:y="454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Den betroffenen Bereich belüften.</w:t>
      </w:r>
    </w:p>
    <w:p>
      <w:pPr>
        <w:framePr w:w="10195" w:h="331" w:hRule="exact" w:vAnchor="page" w:hAnchor="page" w:x="755" w:y="4148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  <w:tab w:val="left" w:pos="9360" w:leader="none"/>
          <w:tab w:val="left" w:pos="9720" w:leader="none"/>
          <w:tab w:val="left" w:pos="10080" w:leader="none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pict>
          <v:rect id="Rect 41" style="position:absolute;width:104.65pt;height:41.15pt;z-index:-30;mso-wrap-distance-left:9pt;mso-wrap-distance-top:0pt;mso-wrap-distance-right:9pt;mso-wrap-distance-bottom:0pt;margin-left:422.05pt;margin-top:53.9pt;mso-position-horizontal:absolute;mso-position-horizontal-relative:page;mso-position-vertical:absolute;mso-position-vertical-relative:page" filled="f" stroked="f"/>
        </w:pict>
      </w:r>
      <w:r>
        <w:rPr>
          <w:rFonts w:ascii="Arial" w:hAnsi="Arial" w:cs="Arial"/>
          <w:b w:val="1"/>
          <w:bCs w:val="1"/>
          <w:color w:val="FFFFFF"/>
          <w:sz w:val="27"/>
          <w:szCs w:val="27"/>
        </w:rPr>
        <w:t>VERHALTEN IM GEFAHRFALL</w:t>
      </w:r>
    </w:p>
    <w:p>
      <w:pPr>
        <w:framePr w:w="1099" w:h="932" w:hRule="exact" w:vAnchor="page" w:hAnchor="page" w:x="816" w:y="4548"/>
        <w:widowControl w:val="0"/>
        <w:tabs>
          <w:tab w:val="left" w:pos="360" w:leader="none"/>
          <w:tab w:val="left" w:pos="720" w:leader="none"/>
          <w:tab w:val="left" w:pos="1080" w:leader="none"/>
        </w:tabs>
        <w:rPr>
          <w:rFonts w:ascii="Arial" w:hAnsi="Arial" w:cs="Arial"/>
        </w:rPr>
      </w:pPr>
      <w:r>
        <w:rPr>
          <w:rFonts w:ascii="Arial" w:hAnsi="Arial" w:cs="Arial"/>
          <w:b w:val="1"/>
          <w:bCs w:val="1"/>
          <w:color w:val="000000"/>
          <w:sz w:val="19"/>
          <w:szCs w:val="19"/>
        </w:rPr>
        <w:t>Feuerwehr:</w:t>
      </w:r>
    </w:p>
    <w:p>
      <w:pPr>
        <w:framePr w:w="1099" w:h="932" w:hRule="exact" w:vAnchor="page" w:hAnchor="page" w:x="816" w:y="4548"/>
        <w:widowControl w:val="0"/>
        <w:tabs>
          <w:tab w:val="left" w:pos="360" w:leader="none"/>
          <w:tab w:val="left" w:pos="720" w:leader="none"/>
          <w:tab w:val="left" w:pos="1080" w:leader="none"/>
        </w:tabs>
        <w:jc w:val="center"/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112</w:t>
      </w:r>
    </w:p>
    <w:p>
      <w:pPr>
        <w:framePr w:w="7875" w:h="2070" w:hRule="exact" w:vAnchor="page" w:hAnchor="page" w:x="1967" w:y="10292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</w:rPr>
        <w:pict>
          <v:shape xmlns:o="urn:schemas-microsoft-com:office:office" id="Picture 42" o:spid="_x0000_s1067" type="#_x0000_t75" style="position:absolute;width:48.3pt;height:48.3pt;z-index:-28;mso-wrap-distance-left:9pt;mso-wrap-distance-top:0pt;mso-wrap-distance-right:9pt;mso-wrap-distance-bottom:0pt;margin-left:40.75pt;margin-top:514.55pt;mso-position-horizontal:absolute;mso-position-horizontal-relative:page;mso-position-vertical:absolute;mso-position-vertical-relative:page" o:preferrelative="f" filled="f" stroked="f">
            <v:imagedata xmlns:r="http://schemas.openxmlformats.org/officeDocument/2006/relationships" r:id="Relimage4" o:title=""/>
          </v:shape>
        </w:pict>
      </w:r>
      <w:r>
        <w:rPr>
          <w:rFonts w:ascii="Arial" w:hAnsi="Arial" w:cs="Arial"/>
          <w:color w:val="000000"/>
          <w:sz w:val="19"/>
          <w:szCs w:val="19"/>
        </w:rPr>
        <w:t xml:space="preserve">Nach Einatmen: Für Frischluft sorgen. </w:t>
      </w:r>
    </w:p>
    <w:p>
      <w:pPr>
        <w:framePr w:w="7875" w:h="2070" w:hRule="exact" w:vAnchor="page" w:hAnchor="page" w:x="1967" w:y="10292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Nach Hautkontakt: Bei Berührung mit der Haut sofort abwaschen mit viel Wasser und Seife. </w:t>
      </w:r>
    </w:p>
    <w:p>
      <w:pPr>
        <w:framePr w:w="7875" w:h="2070" w:hRule="exact" w:vAnchor="page" w:hAnchor="page" w:x="1967" w:y="10292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Kontaminierte Kleidung ausziehen und vor erneutem Tragen waschen. </w:t>
      </w:r>
    </w:p>
    <w:p>
      <w:pPr>
        <w:framePr w:w="7875" w:h="2070" w:hRule="exact" w:vAnchor="page" w:hAnchor="page" w:x="1967" w:y="10292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Nach Augenkontakt: Sofort vorsichtig und gründlich mit Augendusche oder mit Wasser spülen. </w:t>
      </w:r>
    </w:p>
    <w:p>
      <w:pPr>
        <w:framePr w:w="7875" w:h="2070" w:hRule="exact" w:vAnchor="page" w:hAnchor="page" w:x="1967" w:y="10292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Nach Verschlucken: Sofort Mund ausspülen und reichlich Wasser nachtrinken.</w:t>
      </w:r>
    </w:p>
    <w:p>
      <w:pPr>
        <w:framePr w:w="7875" w:h="2070" w:hRule="exact" w:vAnchor="page" w:hAnchor="page" w:x="1967" w:y="10292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KEIN Erbrechen herbeiführen. </w:t>
      </w:r>
    </w:p>
    <w:p>
      <w:pPr>
        <w:framePr w:w="7875" w:h="2070" w:hRule="exact" w:vAnchor="page" w:hAnchor="page" w:x="1967" w:y="10292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Allgemeine Hinweise: Beschmutzte, getränkte Kleidung sofort ausziehen.</w:t>
      </w:r>
    </w:p>
    <w:p>
      <w:pPr>
        <w:framePr w:w="10195" w:h="331" w:hRule="exact" w:vAnchor="page" w:hAnchor="page" w:x="755" w:y="9892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  <w:tab w:val="left" w:pos="9360" w:leader="none"/>
          <w:tab w:val="left" w:pos="9720" w:leader="none"/>
          <w:tab w:val="left" w:pos="10080" w:leader="none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pict>
          <v:rect id="Rect 43" style="position:absolute;width:48.3pt;height:48.3pt;z-index:-28;mso-wrap-distance-left:9pt;mso-wrap-distance-top:0pt;mso-wrap-distance-right:9pt;mso-wrap-distance-bottom:0pt;margin-left:40.75pt;margin-top:514.55pt;mso-position-horizontal:absolute;mso-position-horizontal-relative:page;mso-position-vertical:absolute;mso-position-vertical-relative:page" filled="f" stroked="f"/>
        </w:pict>
      </w:r>
      <w:r>
        <w:rPr>
          <w:rFonts w:ascii="Arial" w:hAnsi="Arial" w:cs="Arial"/>
          <w:b w:val="1"/>
          <w:bCs w:val="1"/>
          <w:color w:val="FFFFFF"/>
          <w:sz w:val="27"/>
          <w:szCs w:val="27"/>
        </w:rPr>
        <w:t>ERSTE HILFE</w:t>
      </w:r>
    </w:p>
    <w:p>
      <w:pPr>
        <w:framePr w:w="1099" w:h="464" w:hRule="exact" w:vAnchor="page" w:hAnchor="page" w:x="816" w:y="11318"/>
        <w:widowControl w:val="0"/>
        <w:tabs>
          <w:tab w:val="left" w:pos="360" w:leader="none"/>
          <w:tab w:val="left" w:pos="720" w:leader="none"/>
          <w:tab w:val="left" w:pos="1080" w:leader="none"/>
        </w:tabs>
        <w:jc w:val="center"/>
        <w:rPr>
          <w:rFonts w:ascii="Arial" w:hAnsi="Arial" w:cs="Arial"/>
        </w:rPr>
      </w:pPr>
      <w:r>
        <w:rPr>
          <w:rFonts w:ascii="Arial" w:hAnsi="Arial" w:cs="Arial"/>
          <w:b w:val="1"/>
          <w:bCs w:val="1"/>
          <w:color w:val="000000"/>
          <w:sz w:val="19"/>
          <w:szCs w:val="19"/>
        </w:rPr>
        <w:t>Arzt:</w:t>
      </w:r>
    </w:p>
    <w:p>
      <w:pPr>
        <w:framePr w:w="1099" w:h="464" w:hRule="exact" w:vAnchor="page" w:hAnchor="page" w:x="816" w:y="11318"/>
        <w:widowControl w:val="0"/>
        <w:tabs>
          <w:tab w:val="left" w:pos="360" w:leader="none"/>
          <w:tab w:val="left" w:pos="720" w:leader="none"/>
          <w:tab w:val="left" w:pos="1080" w:leader="none"/>
        </w:tabs>
        <w:jc w:val="center"/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112</w:t>
      </w:r>
    </w:p>
    <w:p>
      <w:pPr>
        <w:framePr w:w="10196" w:h="1150" w:hRule="exact" w:vAnchor="page" w:hAnchor="page" w:x="816" w:y="12818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  <w:tab w:val="left" w:pos="9360" w:leader="none"/>
          <w:tab w:val="left" w:pos="9720" w:leader="none"/>
          <w:tab w:val="left" w:pos="1008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Entsorgungsverfahren: Entsorgung gemäß den behördlichen Vorschriften. </w:t>
      </w:r>
    </w:p>
    <w:p>
      <w:pPr>
        <w:framePr w:w="10196" w:h="1150" w:hRule="exact" w:vAnchor="page" w:hAnchor="page" w:x="816" w:y="12818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  <w:tab w:val="left" w:pos="9360" w:leader="none"/>
          <w:tab w:val="left" w:pos="9720" w:leader="none"/>
          <w:tab w:val="left" w:pos="1008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Übergabe an zugelassenes Entsorgungsunternehmen. </w:t>
      </w:r>
    </w:p>
    <w:p>
      <w:pPr>
        <w:framePr w:w="10196" w:h="1150" w:hRule="exact" w:vAnchor="page" w:hAnchor="page" w:x="816" w:y="12818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  <w:tab w:val="left" w:pos="9360" w:leader="none"/>
          <w:tab w:val="left" w:pos="9720" w:leader="none"/>
          <w:tab w:val="left" w:pos="10080" w:leader="none"/>
        </w:tabs>
        <w:rPr>
          <w:rFonts w:ascii="Arial" w:hAnsi="Arial" w:cs="Arial"/>
        </w:rPr>
      </w:pPr>
    </w:p>
    <w:p>
      <w:pPr>
        <w:framePr w:w="10196" w:h="1150" w:hRule="exact" w:vAnchor="page" w:hAnchor="page" w:x="816" w:y="12818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  <w:tab w:val="left" w:pos="9360" w:leader="none"/>
          <w:tab w:val="left" w:pos="9720" w:leader="none"/>
          <w:tab w:val="left" w:pos="1008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Verpackung: Nicht kontaminierte und restentleerte Verpackungen können einer Wiederverwertung zugeführt werden.</w:t>
      </w:r>
    </w:p>
    <w:p>
      <w:pPr>
        <w:framePr w:w="10195" w:h="331" w:hRule="exact" w:vAnchor="page" w:hAnchor="page" w:x="756" w:y="12418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  <w:tab w:val="left" w:pos="9360" w:leader="none"/>
          <w:tab w:val="left" w:pos="9720" w:leader="none"/>
          <w:tab w:val="left" w:pos="10080" w:leader="none"/>
        </w:tabs>
        <w:jc w:val="center"/>
        <w:rPr>
          <w:rFonts w:ascii="Arial" w:hAnsi="Arial" w:cs="Arial"/>
        </w:rPr>
      </w:pPr>
      <w:r>
        <w:rPr>
          <w:rFonts w:ascii="Arial" w:hAnsi="Arial" w:cs="Arial"/>
          <w:b w:val="1"/>
          <w:bCs w:val="1"/>
          <w:color w:val="FFFFFF"/>
          <w:sz w:val="27"/>
          <w:szCs w:val="27"/>
        </w:rPr>
        <w:t>SACHGERECHTE ENTSORGUNG</w:t>
      </w:r>
    </w:p>
    <w:p>
      <w:pPr>
        <w:framePr w:w="2672" w:h="238" w:hRule="exact" w:vAnchor="page" w:hAnchor="page" w:x="816" w:y="15428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7"/>
          <w:szCs w:val="17"/>
        </w:rPr>
        <w:t>Stand: 30.09.2024</w:t>
      </w:r>
    </w:p>
    <w:p>
      <w:pPr>
        <w:framePr w:w="969" w:h="251" w:hRule="exact" w:vAnchor="page" w:hAnchor="page" w:x="10442" w:y="15814"/>
        <w:widowControl w:val="0"/>
        <w:tabs>
          <w:tab w:val="left" w:pos="360" w:leader="none"/>
          <w:tab w:val="left" w:pos="720" w:leader="none"/>
        </w:tabs>
        <w:jc w:val="right"/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2/2</w:t>
      </w:r>
    </w:p>
    <w:p>
      <w:pPr>
        <w:framePr w:w="2199" w:h="236" w:hRule="exact" w:vAnchor="page" w:hAnchor="page" w:x="3644" w:y="15428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7"/>
          <w:szCs w:val="17"/>
        </w:rPr>
        <w:t>Nr.: BA_SP20</w:t>
      </w:r>
    </w:p>
    <w:p>
      <w:pPr>
        <w:framePr w:w="1136" w:h="227" w:hRule="exact" w:vAnchor="page" w:hAnchor="page" w:x="5362" w:y="15816"/>
        <w:widowControl w:val="0"/>
        <w:tabs>
          <w:tab w:val="left" w:pos="360" w:leader="none"/>
          <w:tab w:val="left" w:pos="720" w:leader="none"/>
          <w:tab w:val="left" w:pos="1080" w:leader="none"/>
        </w:tabs>
        <w:jc w:val="center"/>
        <w:rPr>
          <w:rFonts w:ascii="Arial" w:hAnsi="Arial" w:cs="Arial"/>
        </w:rPr>
      </w:pPr>
      <w:r>
        <w:rPr>
          <w:rFonts w:ascii="Arial" w:hAnsi="Arial" w:cs="Arial"/>
          <w:color w:val="000000"/>
          <w:sz w:val="15"/>
          <w:szCs w:val="15"/>
        </w:rPr>
        <w:t>D - de</w:t>
      </w:r>
    </w:p>
    <w:p>
      <w:pPr>
        <w:framePr w:w="1294" w:h="238" w:hRule="exact" w:vAnchor="page" w:hAnchor="page" w:x="5931" w:y="15426"/>
        <w:widowControl w:val="0"/>
        <w:tabs>
          <w:tab w:val="left" w:pos="360" w:leader="none"/>
          <w:tab w:val="left" w:pos="720" w:leader="none"/>
          <w:tab w:val="left" w:pos="108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7"/>
          <w:szCs w:val="17"/>
        </w:rPr>
        <w:t>Datum:</w:t>
      </w:r>
    </w:p>
    <w:p>
      <w:pPr>
        <w:framePr w:w="1643" w:h="238" w:hRule="exact" w:vAnchor="page" w:hAnchor="page" w:x="7813" w:y="15427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7"/>
          <w:szCs w:val="17"/>
        </w:rPr>
        <w:t>Unterschrift:</w:t>
      </w:r>
    </w:p>
    <w:p>
      <w:pPr>
        <w:widowControl w:val="0"/>
        <w:rPr>
          <w:rFonts w:ascii="Arial" w:hAnsi="Arial" w:cs="Arial"/>
        </w:rPr>
      </w:pPr>
    </w:p>
    <w:sectPr>
      <w:type w:val="continuous"/>
      <w:pgSz w:w="11904" w:h="16840" w:code="0"/>
      <w:pgMar w:left="181" w:right="363" w:top="709" w:bottom="737" w:header="720" w:footer="720" w:gutter="0"/>
      <w:noEndnote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oNotShadeFormData/>
  <w:defaultTabStop w:val="720"/>
  <w:autoHyphenation w:val="0"/>
  <w:evenAndOddHeaders w:val="0"/>
  <w:characterSpacingControl w:val="compressPunctuation"/>
  <w:compat>
    <w:alignTablesRowByRow/>
    <w:doNotExpandShiftReturn/>
    <w:splitPgBreakAndParaMark/>
    <w:growAutofit/>
    <w:underlineTabInNumList/>
    <w:doNotBreakWrappedTables/>
    <w:doNotVertAlignCellWithSp/>
    <w:footnoteLayoutLikeWW8/>
    <w:shapeLayoutLikeWW8/>
    <w:balanceSingleByteDoubleByteWidth/>
    <w:useWord2002TableStyleRules/>
    <w:compatSetting w:name="compatibilityMode" w:uri="http://schemas.microsoft.com/office/word" w:val="11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cstheme="minorBidi" w:eastAsiaTheme="minorEastAsia"/>
        <w:sz w:val="24"/>
        <w:szCs w:val="24"/>
      </w:rPr>
    </w:rPrDefault>
    <w:pPrDefault>
      <w:pPr>
        <w:keepNext w:val="0"/>
        <w:keepLines w:val="0"/>
        <w:pageBreakBefore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bidi w:val="0"/>
        <w:jc w:val="left"/>
        <w:outlineLvl w:val="9"/>
      </w:pPr>
    </w:pPrDefault>
  </w:docDefaults>
  <w:style w:type="paragraph" w:styleId="P0" w:default="1">
    <w:name w:val="Normal"/>
    <w:pPr/>
    <w:rPr/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<?xml version="1.0" encoding="UTF-8" standalone="yes"?>
<Relationships xmlns="http://schemas.openxmlformats.org/package/2006/relationships"><Relationship Id="Relimage3" Type="http://schemas.openxmlformats.org/officeDocument/2006/relationships/image" Target="/media/image3.emf"/><Relationship Id="RelStyle1" Type="http://schemas.openxmlformats.org/officeDocument/2006/relationships/styles" Target="styles.xml"/><Relationship Id="RelNum1" Type="http://schemas.openxmlformats.org/officeDocument/2006/relationships/numbering" Target="numbering.xml"/><Relationship Id="rId3" Type="http://schemas.openxmlformats.org/officeDocument/2006/relationships/customXml" Target="../customXml/item3.xml"/><Relationship Id="Relimage2" Type="http://schemas.openxmlformats.org/officeDocument/2006/relationships/image" Target="/media/image2.emf"/><Relationship Id="RelSettings1" Type="http://schemas.openxmlformats.org/officeDocument/2006/relationships/settings" Target="settings.xml"/><Relationship Id="Relimage1" Type="http://schemas.openxmlformats.org/officeDocument/2006/relationships/image" Target="/media/image1.emf"/><Relationship Id="rId2" Type="http://schemas.openxmlformats.org/officeDocument/2006/relationships/customXml" Target="../customXml/item2.xml"/><Relationship Id="RelTheme1" Type="http://schemas.openxmlformats.org/officeDocument/2006/relationships/theme" Target="theme/theme1.xml"/><Relationship Id="rId1" Type="http://schemas.openxmlformats.org/officeDocument/2006/relationships/customXml" Target="../customXml/item1.xml"/><Relationship Id="Relimage4" Type="http://schemas.openxmlformats.org/officeDocument/2006/relationships/image" Target="/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5A00514E9C844409850F35252CC8317" ma:contentTypeVersion="13" ma:contentTypeDescription="Ein neues Dokument erstellen." ma:contentTypeScope="" ma:versionID="aeb05b1860d9655ad3b1d96a54925e35">
  <xsd:schema xmlns:xsd="http://www.w3.org/2001/XMLSchema" xmlns:xs="http://www.w3.org/2001/XMLSchema" xmlns:p="http://schemas.microsoft.com/office/2006/metadata/properties" xmlns:ns2="d6e7c2b9-094c-4ddc-9fb9-a6bb95ed73e1" xmlns:ns3="78d08619-7551-482a-b52f-1bfe43d1f815" targetNamespace="http://schemas.microsoft.com/office/2006/metadata/properties" ma:root="true" ma:fieldsID="5da793f9e3beeea28ba3dd6cd698db60" ns2:_="" ns3:_="">
    <xsd:import namespace="d6e7c2b9-094c-4ddc-9fb9-a6bb95ed73e1"/>
    <xsd:import namespace="78d08619-7551-482a-b52f-1bfe43d1f8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SearchPropertie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e7c2b9-094c-4ddc-9fb9-a6bb95ed73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ildmarkierungen" ma:readOnly="false" ma:fieldId="{5cf76f15-5ced-4ddc-b409-7134ff3c332f}" ma:taxonomyMulti="true" ma:sspId="e7f5a45e-2aa9-41dc-8bcb-b26c4ddc9b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d08619-7551-482a-b52f-1bfe43d1f815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e2c26ae9-294c-4ab1-9b80-2869b1941ee5}" ma:internalName="TaxCatchAll" ma:showField="CatchAllData" ma:web="78d08619-7551-482a-b52f-1bfe43d1f8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8d08619-7551-482a-b52f-1bfe43d1f815" xsi:nil="true"/>
    <lcf76f155ced4ddcb4097134ff3c332f xmlns="d6e7c2b9-094c-4ddc-9fb9-a6bb95ed73e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14A1A1F-F108-4DA9-9FA7-59549B48FCE3}"/>
</file>

<file path=customXml/itemProps2.xml><?xml version="1.0" encoding="utf-8"?>
<ds:datastoreItem xmlns:ds="http://schemas.openxmlformats.org/officeDocument/2006/customXml" ds:itemID="{1117EAC3-CF37-45FB-9420-F27CBF7AED3B}"/>
</file>

<file path=customXml/itemProps3.xml><?xml version="1.0" encoding="utf-8"?>
<ds:datastoreItem xmlns:ds="http://schemas.openxmlformats.org/officeDocument/2006/customXml" ds:itemID="{E53347EE-D028-417A-8600-6E183579BA42}"/>
</file>

<file path=docProps/app.xml><?xml version="1.0" encoding="utf-8"?>
<Properties xmlns="http://schemas.openxmlformats.org/officeDocument/2006/extended-properties">
  <Application>DevExpress Office File API/23.2.7.0</Application>
  <AppVersion>23.2</AppVersion>
  <Company>BUZIL-WERK Wagner GmbH &amp; Co. KG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BUZIL-WERK Wagner GmbH &amp; Co. KG</dc:creator>
  <cp:revision>2</cp:revision>
  <dcterms:created xsi:type="dcterms:W3CDTF">2024-11-20T18:01:20Z</dcterms:created>
  <dcterms:modified xsi:type="dcterms:W3CDTF">2024-11-20T18:01:20Z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0x01010095A00514E9C844409850F35252CC8317</vt:lpwstr>
  </property>
</Properties>
</file>