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coreR1" Type="http://schemas.openxmlformats.org/package/2006/relationships/metadata/core-properties" Target="/docProps/core.xml"/><Relationship Id="R1" Type="http://schemas.openxmlformats.org/officeDocument/2006/relationships/officeDocument" Target="/word/document.xml"/><Relationship Id="rId1" Type="http://schemas.openxmlformats.org/officeDocument/2006/relationships/custom-properties" Target="docProps/custom.xml"/><Relationship Id="appR1" Type="http://schemas.openxmlformats.org/officeDocument/2006/relationships/extended-properties" Target="/docProps/app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1" style="position:absolute;width:17pt;height:769.7pt;z-index:-54;mso-wrap-distance-left:9pt;mso-wrap-distance-top:0pt;mso-wrap-distance-right:9pt;mso-wrap-distance-bottom:0pt;margin-left:556.2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2" style="position:absolute;width:17pt;height:769.7pt;z-index:-41;mso-wrap-distance-left:9pt;mso-wrap-distance-top:0pt;mso-wrap-distance-right:9pt;mso-wrap-distance-bottom:0pt;margin-left:18.25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" style="position:absolute;width:544.15pt;height:17pt;z-index:-40;mso-wrap-distance-left:9pt;mso-wrap-distance-top:0pt;mso-wrap-distance-right:9pt;mso-wrap-distance-bottom:0pt;margin-left:28.9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4" style="position:absolute;width:537.3pt;height:17pt;z-index:-38;mso-wrap-distance-left:9pt;mso-wrap-distance-top:0pt;mso-wrap-distance-right:9pt;mso-wrap-distance-bottom:0pt;margin-left:28.55pt;margin-top:104.0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5" style="position:absolute;width:537.3pt;height:16.75pt;z-index:-37;mso-wrap-distance-left:9pt;mso-wrap-distance-top:0pt;mso-wrap-distance-right:9pt;mso-wrap-distance-bottom:0pt;margin-left:27.05pt;margin-top:158.3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6" style="position:absolute;width:537.3pt;height:17pt;z-index:-36;mso-wrap-distance-left:9pt;mso-wrap-distance-top:0pt;mso-wrap-distance-right:9pt;mso-wrap-distance-bottom:0pt;margin-left:27.8pt;margin-top:338.9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7" style="position:absolute;width:536.8pt;height:17.25pt;z-index:-50;mso-wrap-distance-left:9pt;mso-wrap-distance-top:0pt;mso-wrap-distance-right:9pt;mso-wrap-distance-bottom:0pt;margin-left:19.4pt;margin-top:787.9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line id="Line 8" style="position:absolute;z-index:-49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28.05pt,52.45pt" to="228.05pt,97.35pt"/>
        </w:pict>
      </w:r>
      <w:r>
        <w:rPr>
          <w:rFonts w:ascii="Arial" w:hAnsi="Arial" w:cs="Arial"/>
        </w:rPr>
        <w:pict>
          <v:line id="Line 9" style="position:absolute;z-index:-48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87.8pt,52.45pt" to="387.8pt,97.35pt"/>
        </w:pict>
      </w:r>
      <w:r>
        <w:rPr>
          <w:rFonts w:ascii="Arial" w:hAnsi="Arial" w:cs="Arial"/>
        </w:rPr>
        <w:pict>
          <v:line id="Line 10" style="position:absolute;z-index:-47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97.15pt" to="556.25pt,97.15pt"/>
        </w:pict>
      </w:r>
      <w:r>
        <w:rPr>
          <w:rFonts w:ascii="Arial" w:hAnsi="Arial" w:cs="Arial"/>
        </w:rPr>
        <w:pict>
          <v:line id="Line 11" style="position:absolute;z-index:-46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177.2pt,770.8pt" to="177.2pt,787.95pt"/>
        </w:pict>
      </w:r>
      <w:r>
        <w:rPr>
          <w:rFonts w:ascii="Arial" w:hAnsi="Arial" w:cs="Arial"/>
        </w:rPr>
        <w:pict>
          <v:line id="Line 12" style="position:absolute;z-index:-45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770.25pt" to="556.9pt,770.25pt"/>
        </w:pict>
      </w:r>
      <w:r>
        <w:rPr>
          <w:rFonts w:ascii="Arial" w:hAnsi="Arial" w:cs="Arial"/>
        </w:rPr>
        <w:pict>
          <v:line id="Line 13" style="position:absolute;z-index:-44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91.2pt,770.8pt" to="291.2pt,787.95pt"/>
        </w:pict>
      </w:r>
      <w:r>
        <w:rPr>
          <w:rFonts w:ascii="Arial" w:hAnsi="Arial" w:cs="Arial"/>
        </w:rPr>
        <w:pict>
          <v:shapetype xmlns:o="urn:schemas-microsoft-com:office:offic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xmlns:o="urn:schemas-microsoft-com:office:office" id="Picture 14" o:spid="_x0000_s1039" type="#_x0000_t75" style="position:absolute;width:104.65pt;height:41.15pt;z-index:-43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1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>BUZIL-WERK Wagner GmbH &amp; Co. KG</w:t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5"/>
          <w:szCs w:val="25"/>
        </w:rPr>
        <w:t>Betriebsanweisung</w:t>
      </w: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gem. § 14 GefStoffV</w:t>
      </w:r>
    </w:p>
    <w:p>
      <w:pPr>
        <w:framePr w:w="10195" w:h="283" w:hRule="exact" w:vAnchor="page" w:hAnchor="page" w:x="816" w:y="2535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3"/>
          <w:szCs w:val="23"/>
        </w:rPr>
        <w:t>Erolcid®</w:t>
      </w:r>
    </w:p>
    <w:p>
      <w:pPr>
        <w:framePr w:w="10255" w:h="331" w:hRule="exact" w:vAnchor="page" w:hAnchor="page" w:x="756" w:y="207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GEFAHRSTOFFBEZEICHNUNG</w:t>
      </w:r>
    </w:p>
    <w:p>
      <w:pPr>
        <w:framePr w:w="10196" w:h="230" w:hRule="exact" w:vAnchor="page" w:hAnchor="page" w:x="816" w:y="287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 491</w:t>
      </w:r>
    </w:p>
    <w:p>
      <w:pPr>
        <w:framePr w:w="10195" w:h="331" w:hRule="exact" w:vAnchor="page" w:hAnchor="page" w:x="755" w:y="3164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GEFAHREN FÜR MENSCH UND UMWELT</w:t>
      </w:r>
    </w:p>
    <w:p>
      <w:pPr>
        <w:framePr w:w="6613" w:h="263" w:hRule="exact" w:vAnchor="page" w:hAnchor="page" w:x="1967" w:y="358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shape xmlns:o="urn:schemas-microsoft-com:office:office" id="Picture 15" o:spid="_x0000_s1040" type="#_x0000_t75" style="position:absolute;width:57.55pt;height:60pt;z-index:-35;mso-wrap-distance-left:9pt;mso-wrap-distance-top:0pt;mso-wrap-distance-right:9pt;mso-wrap-distance-bottom:0pt;margin-left:37.75pt;margin-top:178.2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2" o:title=""/>
          </v:shape>
        </w:pict>
      </w:r>
      <w:r>
        <w:rPr>
          <w:rFonts w:ascii="Arial" w:hAnsi="Arial" w:cs="Arial"/>
        </w:rPr>
        <w:pict>
          <v:rect id="Rect 16" style="position:absolute;width:57.55pt;height:60pt;z-index:-35;mso-wrap-distance-left:9pt;mso-wrap-distance-top:0pt;mso-wrap-distance-right:9pt;mso-wrap-distance-bottom:0pt;margin-left:37.75pt;margin-top:178.2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7" style="position:absolute;width:57.55pt;height:60pt;z-index:-35;mso-wrap-distance-left:9pt;mso-wrap-distance-top:0pt;mso-wrap-distance-right:9pt;mso-wrap-distance-bottom:0pt;margin-left:37.75pt;margin-top:178.2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8" style="position:absolute;width:57.55pt;height:60pt;z-index:-35;mso-wrap-distance-left:9pt;mso-wrap-distance-top:0pt;mso-wrap-distance-right:9pt;mso-wrap-distance-bottom:0pt;margin-left:37.75pt;margin-top:178.2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9" style="position:absolute;width:57.55pt;height:60pt;z-index:-35;mso-wrap-distance-left:9pt;mso-wrap-distance-top:0pt;mso-wrap-distance-right:9pt;mso-wrap-distance-bottom:0pt;margin-left:37.75pt;margin-top:178.2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0" style="position:absolute;width:57.55pt;height:60pt;z-index:-35;mso-wrap-distance-left:9pt;mso-wrap-distance-top:0pt;mso-wrap-distance-right:9pt;mso-wrap-distance-bottom:0pt;margin-left:37.75pt;margin-top:178.2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000000"/>
          <w:sz w:val="21"/>
          <w:szCs w:val="21"/>
        </w:rPr>
        <w:t>Gefahr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Kann gegenüber Metallen korrosiv sein.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Verursacht schwere Verätzungen der Haut und schwere Augenschäden.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Die Stoffe im Gemisch erfüllen nicht die PBT/vPvB Kriterien gemäß REACH, Anhang XIII. 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Reaktivität: Exotherme Reaktion mit: Alkalien (Laugen) 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Chemische Stabilität: Das Produkt ist bei Lagerung bei normalen Umgebungstemperaturen stabil.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Unverträgliche Materialien: Alkalien (Laugen) 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Gefährliche Zersetzungsprodukte: Es sind keine gefährlichen Zersetzungsprodukte bekannt.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Wassergefährdungsklasse: schwach wassergefährdend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Reaktivität: Gegenüber Metallen korrosiv wirkende Stoffe und Gemische. 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Exotherme Reaktion mit: Alkalien (Laugen) 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Unverträgliche Materialien: Gegenüber Metallen korrosiv wirkende Stoffe und Gemische. 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Alkalien (Laugen)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</w:rPr>
        <w:pict>
          <v:shape xmlns:o="urn:schemas-microsoft-com:office:office" id="Picture 21" o:spid="_x0000_s1046" type="#_x0000_t75" style="position:absolute;width:45.4pt;height:45.3pt;z-index:-34;mso-wrap-distance-left:9pt;mso-wrap-distance-top:0pt;mso-wrap-distance-right:9pt;mso-wrap-distance-bottom:0pt;margin-left:40.75pt;margin-top:358.7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3" o:title=""/>
          </v:shape>
        </w:pict>
      </w:r>
      <w:r>
        <w:rPr>
          <w:rFonts w:ascii="Arial" w:hAnsi="Arial" w:cs="Arial"/>
        </w:rPr>
        <w:pict>
          <v:shape xmlns:o="urn:schemas-microsoft-com:office:office" id="Picture 22" o:spid="_x0000_s1047" type="#_x0000_t75" style="position:absolute;width:45.4pt;height:45.1pt;z-index:-39;mso-wrap-distance-left:9pt;mso-wrap-distance-top:0pt;mso-wrap-distance-right:9pt;mso-wrap-distance-bottom:0pt;margin-left:40.75pt;margin-top:410.0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4" o:title=""/>
          </v:shape>
        </w:pict>
      </w:r>
      <w:r>
        <w:rPr>
          <w:rFonts w:ascii="Arial" w:hAnsi="Arial" w:cs="Arial"/>
        </w:rPr>
        <w:pict>
          <v:rect id="Rect 23" style="position:absolute;width:45.4pt;height:45.1pt;z-index:-39;mso-wrap-distance-left:9pt;mso-wrap-distance-top:0pt;mso-wrap-distance-right:9pt;mso-wrap-distance-bottom:0pt;margin-left:40.75pt;margin-top:410.0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4" style="position:absolute;width:45.4pt;height:45.1pt;z-index:-39;mso-wrap-distance-left:9pt;mso-wrap-distance-top:0pt;mso-wrap-distance-right:9pt;mso-wrap-distance-bottom:0pt;margin-left:40.75pt;margin-top:410.0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5" style="position:absolute;width:45.4pt;height:45.1pt;z-index:-39;mso-wrap-distance-left:9pt;mso-wrap-distance-top:0pt;mso-wrap-distance-right:9pt;mso-wrap-distance-bottom:0pt;margin-left:40.75pt;margin-top:410.0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color w:val="000000"/>
          <w:sz w:val="19"/>
          <w:szCs w:val="19"/>
        </w:rPr>
        <w:t>Schutzhandschuhe/Schutzkleidung/Augenschutz/Gesichtsschutz tragen.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BEI VERSCHLUCKEN: Mund ausspülen. KEIN Erbrechen herbeiführen.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BEI BERÜHRUNG MIT DER HAUT (oder dem Haar): Alle kontaminierten Kleidungsstücke sofort ausziehen. Haut mit Wasser abwaschen oder duschen.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BEI KONTAKT MIT DEN AUGEN: Einige Minuten lang behutsam mit Wasser ausspülen. Eventuell vorhandene Kontaktlinsen nach Möglichkeit entfernen. Weiter ausspülen.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Sofort GIFTINFORMATIONSZENTRUM/Arzt anrufen.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Inhalt/Behälter gemäß lokalen und nationalen Vorschriften der Entsorgung zuführen.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Hinweise zur allgemeinen Industriehygiene: Kontaminierte Kleidung ausziehen.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Vor den Pausen und bei Arbeitsende Hände waschen.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 der Arbeit nicht essen, trinken, rauchen.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Hinweise zum sicheren Umgang: Kontakt mit Haut, Augen und Kleidung vermeiden.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mischen mit anderen Chemikalien.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Persönliche Schutzausrüstung verwenden.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 der Arbeit nicht essen, trinken, rauchen.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Zusammenlagerungshinweise: Keine besonderen Vorsichtsmaßnahmen erforderlich.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Spezifische Endanwendungen: Es sind keine Daten für die Mischung verfügbar.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Atemschutz: Normalerweise kein persönlicher Atemschutz notwendig.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Handschutz: Geeignete Schutzhandschuhe tragen. (EN 374, Durchbruchszeit: &gt;10 min.)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Geeignetes Material: NBR (Nitrilkautschuk).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Dicke des Handschuhmaterials &gt;= 0,1 mm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Eine Liste geeigneter Fabrikate mit detaillierten Angaben zur Tragedauer ist auf Anfrage erhältlich. 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Verdünnte Anwendungslösungen &lt;= 1%: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Auf Schutzhandschuhe kann verzichtet werden, sofern gleichwertige Schutzmaßnahmen unter Berücksichtigung einer erhöhten Hautbelastung infolge Feuchtarbeit getroffen werden (z. B. Verwendung geeigneter Hautschutzsalben).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Geeigneter Augenschutz: Augenschutz/Gesichtsschutz tragen. (EN 166)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Körperschutz: Geeignete Arbeitskleidung tragen.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Spezifische Endanwendungen: Reinigungsmittel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Geeignete technische Steuerungseinrichtungen: Es liegen keine Informationen vor.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Thermische Gefahren: Keine weiteren relevanten Informationen verfügbar.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Begrenzung und Überwachung der Umweltexposition: Abschnitt 6: Maßnahmen bei unbeabsichtigter Freisetzung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10195" w:h="331" w:hRule="exact" w:vAnchor="page" w:hAnchor="page" w:x="756" w:y="67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26" style="position:absolute;width:45.4pt;height:45.1pt;z-index:-39;mso-wrap-distance-left:9pt;mso-wrap-distance-top:0pt;mso-wrap-distance-right:9pt;mso-wrap-distance-bottom:0pt;margin-left:40.75pt;margin-top:410.0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SCHUTZMASSNAHMEN UND VERHALTENSREGELN</w:t>
      </w:r>
    </w:p>
    <w:p>
      <w:pPr>
        <w:framePr w:w="2672" w:h="238" w:hRule="exact" w:vAnchor="page" w:hAnchor="page" w:x="816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Stand: 23.01.2024</w:t>
      </w:r>
    </w:p>
    <w:p>
      <w:pPr>
        <w:framePr w:w="969" w:h="251" w:hRule="exact" w:vAnchor="page" w:hAnchor="page" w:x="10442" w:y="15814"/>
        <w:widowControl w:val="0"/>
        <w:tabs>
          <w:tab w:val="left" w:pos="360" w:leader="none"/>
          <w:tab w:val="left" w:pos="720" w:leader="none"/>
        </w:tabs>
        <w:jc w:val="right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1/3</w:t>
      </w:r>
    </w:p>
    <w:p>
      <w:pPr>
        <w:framePr w:w="2199" w:h="236" w:hRule="exact" w:vAnchor="page" w:hAnchor="page" w:x="3644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Nr.: BA_G491</w:t>
      </w:r>
    </w:p>
    <w:p>
      <w:pPr>
        <w:framePr w:w="1136" w:h="227" w:hRule="exact" w:vAnchor="page" w:hAnchor="page" w:x="5362" w:y="15816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5"/>
          <w:szCs w:val="15"/>
        </w:rPr>
        <w:t>D - de</w:t>
      </w:r>
    </w:p>
    <w:p>
      <w:pPr>
        <w:widowControl w:val="0"/>
        <w:rPr>
          <w:rFonts w:ascii="Arial" w:hAnsi="Arial" w:cs="Arial"/>
        </w:rPr>
        <w:sectPr>
          <w:type w:val="continuous"/>
          <w:pgSz w:w="11904" w:h="16840" w:code="0"/>
          <w:pgMar w:left="181" w:right="363" w:top="709" w:bottom="737" w:header="720" w:footer="720" w:gutter="0"/>
          <w:noEndnote/>
        </w:sectPr>
      </w:pPr>
      <w:r>
        <w:rPr>
          <w:rFonts w:ascii="Arial" w:hAnsi="Arial" w:cs="Arial"/>
        </w:rPr>
        <w:br w:type="page"/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27" style="position:absolute;width:17pt;height:769.7pt;z-index:-54;mso-wrap-distance-left:9pt;mso-wrap-distance-top:0pt;mso-wrap-distance-right:9pt;mso-wrap-distance-bottom:0pt;margin-left:556.2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28" style="position:absolute;width:17pt;height:769.7pt;z-index:-41;mso-wrap-distance-left:9pt;mso-wrap-distance-top:0pt;mso-wrap-distance-right:9pt;mso-wrap-distance-bottom:0pt;margin-left:18.25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29" style="position:absolute;width:544.15pt;height:17pt;z-index:-40;mso-wrap-distance-left:9pt;mso-wrap-distance-top:0pt;mso-wrap-distance-right:9pt;mso-wrap-distance-bottom:0pt;margin-left:28.9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0" style="position:absolute;width:537.3pt;height:17pt;z-index:-53;mso-wrap-distance-left:9pt;mso-wrap-distance-top:0pt;mso-wrap-distance-right:9pt;mso-wrap-distance-bottom:0pt;margin-left:30.05pt;margin-top:253.5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1" style="position:absolute;width:524.05pt;height:16.75pt;z-index:-52;mso-wrap-distance-left:9pt;mso-wrap-distance-top:0pt;mso-wrap-distance-right:9pt;mso-wrap-distance-bottom:0pt;margin-left:32.15pt;margin-top:552.1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2" style="position:absolute;width:537.3pt;height:17pt;z-index:-51;mso-wrap-distance-left:9pt;mso-wrap-distance-top:0pt;mso-wrap-distance-right:9pt;mso-wrap-distance-bottom:0pt;margin-left:28.55pt;margin-top:736.0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3" style="position:absolute;width:536.8pt;height:17.25pt;z-index:-50;mso-wrap-distance-left:9pt;mso-wrap-distance-top:0pt;mso-wrap-distance-right:9pt;mso-wrap-distance-bottom:0pt;margin-left:19.4pt;margin-top:787.9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line id="Line 34" style="position:absolute;z-index:-49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28.05pt,52.45pt" to="228.05pt,97.35pt"/>
        </w:pict>
      </w:r>
      <w:r>
        <w:rPr>
          <w:rFonts w:ascii="Arial" w:hAnsi="Arial" w:cs="Arial"/>
        </w:rPr>
        <w:pict>
          <v:line id="Line 35" style="position:absolute;z-index:-48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87.8pt,52.45pt" to="387.8pt,97.35pt"/>
        </w:pict>
      </w:r>
      <w:r>
        <w:rPr>
          <w:rFonts w:ascii="Arial" w:hAnsi="Arial" w:cs="Arial"/>
        </w:rPr>
        <w:pict>
          <v:line id="Line 36" style="position:absolute;z-index:-47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97.15pt" to="556.25pt,97.15pt"/>
        </w:pict>
      </w:r>
      <w:r>
        <w:rPr>
          <w:rFonts w:ascii="Arial" w:hAnsi="Arial" w:cs="Arial"/>
        </w:rPr>
        <w:pict>
          <v:line id="Line 37" style="position:absolute;z-index:-46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177.2pt,770.8pt" to="177.2pt,787.95pt"/>
        </w:pict>
      </w:r>
      <w:r>
        <w:rPr>
          <w:rFonts w:ascii="Arial" w:hAnsi="Arial" w:cs="Arial"/>
        </w:rPr>
        <w:pict>
          <v:line id="Line 38" style="position:absolute;z-index:-45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770.25pt" to="556.9pt,770.25pt"/>
        </w:pict>
      </w:r>
      <w:r>
        <w:rPr>
          <w:rFonts w:ascii="Arial" w:hAnsi="Arial" w:cs="Arial"/>
        </w:rPr>
        <w:pict>
          <v:line id="Line 39" style="position:absolute;z-index:-44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91.2pt,770.8pt" to="291.2pt,787.95pt"/>
        </w:pict>
      </w:r>
      <w:r>
        <w:rPr>
          <w:rFonts w:ascii="Arial" w:hAnsi="Arial" w:cs="Arial"/>
        </w:rPr>
        <w:pict>
          <v:shape xmlns:o="urn:schemas-microsoft-com:office:office" id="Picture 40" o:spid="_x0000_s1065" type="#_x0000_t75" style="position:absolute;width:104.65pt;height:41.15pt;z-index:-43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1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>BUZIL-WERK Wagner GmbH &amp; Co. KG</w:t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5"/>
          <w:szCs w:val="25"/>
        </w:rPr>
        <w:t>Betriebsanweisung</w:t>
      </w: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gem. § 14 GefStoffV</w:t>
      </w:r>
    </w:p>
    <w:p>
      <w:pPr>
        <w:framePr w:w="7860" w:h="299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Hinweise zur allgemeinen Industriehygiene: Kontaminierte Kleidung ausziehen. </w:t>
      </w:r>
    </w:p>
    <w:p>
      <w:pPr>
        <w:framePr w:w="7860" w:h="299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Vor den Pausen und bei Arbeitsende Hände waschen.</w:t>
      </w:r>
    </w:p>
    <w:p>
      <w:pPr>
        <w:framePr w:w="7860" w:h="299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 der Arbeit nicht essen, trinken, rauchen. </w:t>
      </w:r>
    </w:p>
    <w:p>
      <w:pPr>
        <w:framePr w:w="7860" w:h="299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Handschutz: Geeignete Schutzhandschuhe tragen. (EN 374, Kategorie III)</w:t>
      </w:r>
    </w:p>
    <w:p>
      <w:pPr>
        <w:framePr w:w="7860" w:h="299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Beim Umgang mit chemischen Arbeitsstoffen dürfen nur Chemikalienschutzhandschuhe mit CE-Kennzeichen inklusive vierstelliger Prüfnummer getragen werden. </w:t>
      </w:r>
    </w:p>
    <w:p>
      <w:pPr>
        <w:framePr w:w="7860" w:h="299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Geeignetes Material: NBR (Nitrilkautschuk) / Dicke des Handschuhmaterials &gt; 0,1 mm </w:t>
      </w:r>
    </w:p>
    <w:p>
      <w:pPr>
        <w:framePr w:w="7860" w:h="299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60" w:h="299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Verdünnte Anwendungslösungen &lt;= 1%: </w:t>
      </w:r>
    </w:p>
    <w:p>
      <w:pPr>
        <w:framePr w:w="7860" w:h="299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Auf Schutzhandschuhe kann verzichtet werden, sofern gleichwertige Schutzmaßnahmen unter Berücksichtigung einer erhöhten Hautbelastung infolge Feuchtarbeit getroffen werden (z. B. Verwendung geeigneter Hautschutzsalben).</w:t>
      </w:r>
    </w:p>
    <w:p>
      <w:pPr>
        <w:framePr w:w="7860" w:h="299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Geeignete Löschmittel: Wassersprühstrahl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alkoholbeständiger Schaum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Kohlendioxid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Löschpulver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Ungeeignete Löschmittel: Wasservollstrahl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Kontaminiertes Löschwasser getrennt sammeln. Nicht in die Kanalisation oder Gewässer gelangen lassen.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Persönliche Schutzausrüstung verwenden.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Kontakt mit Haut, Augen und Kleidung vermeiden.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in die Kanalisation oder Gewässer gelangen lassen.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in den Untergrund/Erdreich gelangen lassen.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Mit flüssigkeitsbindendem Material (Sand, Kieselgur, Säurebinder, Universalbinder) aufnehmen.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Das aufgenommene Material gemäß Abschnitt Entsorgung behandeln.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für Notfälle geschultes Personal: Den betroffenen Bereich belüften.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Einsatzkräfte: Bei Einwirkungen von Dämpfen, Stäuben und Aerosolen ist Atemschutz zu verwenden.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Für Rückhaltung: Mit flüssigkeitsbindendem Material (Sand, Kieselgur, Säurebinder, Universalbinder) aufnehmen.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Für Reinigung: Das aufgenommene Material gemäß Abschnitt Entsorgung behandeln.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In geeigneten, geschlossenen Behältern sammeln und zur Entsorgung bringen.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Den betroffenen Bereich belüften. </w:t>
      </w:r>
    </w:p>
    <w:p>
      <w:pPr>
        <w:framePr w:w="7875" w:h="5520" w:hRule="exact" w:vAnchor="page" w:hAnchor="page" w:x="1967" w:y="54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Maßnahmen bei unbeabsichtigter Freisetzung:</w:t>
      </w:r>
    </w:p>
    <w:p>
      <w:pPr>
        <w:framePr w:w="10195" w:h="331" w:hRule="exact" w:vAnchor="page" w:hAnchor="page" w:x="755" w:y="506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41" style="position:absolute;width:104.65pt;height:41.15pt;z-index:-43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VERHALTEN IM GEFAHRFALL</w:t>
      </w:r>
    </w:p>
    <w:p>
      <w:pPr>
        <w:framePr w:w="1099" w:h="932" w:hRule="exact" w:vAnchor="page" w:hAnchor="page" w:x="816" w:y="5468"/>
        <w:widowControl w:val="0"/>
        <w:tabs>
          <w:tab w:val="left" w:pos="360" w:leader="none"/>
          <w:tab w:val="left" w:pos="720" w:leader="none"/>
          <w:tab w:val="left" w:pos="1080" w:leader="none"/>
        </w:tabs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19"/>
          <w:szCs w:val="19"/>
        </w:rPr>
        <w:t>Feuerwehr:</w:t>
      </w:r>
    </w:p>
    <w:p>
      <w:pPr>
        <w:framePr w:w="1099" w:h="932" w:hRule="exact" w:vAnchor="page" w:hAnchor="page" w:x="816" w:y="5468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112</w:t>
      </w:r>
    </w:p>
    <w:p>
      <w:pPr>
        <w:framePr w:w="7875" w:h="3220" w:hRule="exact" w:vAnchor="page" w:hAnchor="page" w:x="1967" w:y="1144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</w:rPr>
        <w:pict>
          <v:shape xmlns:o="urn:schemas-microsoft-com:office:office" id="Picture 42" o:spid="_x0000_s1067" type="#_x0000_t75" style="position:absolute;width:48.3pt;height:48.3pt;z-index:-42;mso-wrap-distance-left:9pt;mso-wrap-distance-top:0pt;mso-wrap-distance-right:9pt;mso-wrap-distance-bottom:0pt;margin-left:40.75pt;margin-top:572.0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5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 xml:space="preserve">Nach Einatmen: Für Frischluft sorgen. </w:t>
      </w:r>
    </w:p>
    <w:p>
      <w:pPr>
        <w:framePr w:w="7875" w:h="3220" w:hRule="exact" w:vAnchor="page" w:hAnchor="page" w:x="1967" w:y="1144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 Hautkontakt: Bei Berührung mit der Haut sofort abwaschen mit viel Wasser und Seife. </w:t>
      </w:r>
    </w:p>
    <w:p>
      <w:pPr>
        <w:framePr w:w="7875" w:h="3220" w:hRule="exact" w:vAnchor="page" w:hAnchor="page" w:x="1967" w:y="1144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Kontaminierte Kleidung ausziehen und vor erneutem Tragen waschen. </w:t>
      </w:r>
    </w:p>
    <w:p>
      <w:pPr>
        <w:framePr w:w="7875" w:h="3220" w:hRule="exact" w:vAnchor="page" w:hAnchor="page" w:x="1967" w:y="1144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 Augenkontakt: Sofort vorsichtig und gründlich mit Augendusche oder mit Wasser spülen. </w:t>
      </w:r>
    </w:p>
    <w:p>
      <w:pPr>
        <w:framePr w:w="7875" w:h="3220" w:hRule="exact" w:vAnchor="page" w:hAnchor="page" w:x="1967" w:y="1144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 Verschlucken: Sofort Mund ausspülen und reichlich Wasser nachtrinken. </w:t>
      </w:r>
    </w:p>
    <w:p>
      <w:pPr>
        <w:framePr w:w="7875" w:h="3220" w:hRule="exact" w:vAnchor="page" w:hAnchor="page" w:x="1967" w:y="1144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Kein Erbrechen herbeiführen. </w:t>
      </w:r>
    </w:p>
    <w:p>
      <w:pPr>
        <w:framePr w:w="7875" w:h="3220" w:hRule="exact" w:vAnchor="page" w:hAnchor="page" w:x="1967" w:y="1144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Allgemeine Hinweise: Beschmutzte, getränkte Kleidung sofort ausziehen. </w:t>
      </w:r>
    </w:p>
    <w:p>
      <w:pPr>
        <w:framePr w:w="7875" w:h="3220" w:hRule="exact" w:vAnchor="page" w:hAnchor="page" w:x="1967" w:y="1144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 Hautkontakt: Bei Berührung mit der Haut sofort abwaschen mit viel Wasser und Seife.  </w:t>
      </w:r>
    </w:p>
    <w:p>
      <w:pPr>
        <w:framePr w:w="7875" w:h="3220" w:hRule="exact" w:vAnchor="page" w:hAnchor="page" w:x="1967" w:y="1144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Kontaminierte Kleidung ausziehen und vor erneutem Tragen waschen. </w:t>
      </w:r>
    </w:p>
    <w:p>
      <w:pPr>
        <w:framePr w:w="7875" w:h="3220" w:hRule="exact" w:vAnchor="page" w:hAnchor="page" w:x="1967" w:y="1144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 Verschlucken: Sofort Mund ausspülen und reichlich Wasser nachtrinken. </w:t>
      </w:r>
    </w:p>
    <w:p>
      <w:pPr>
        <w:framePr w:w="7875" w:h="3220" w:hRule="exact" w:vAnchor="page" w:hAnchor="page" w:x="1967" w:y="1144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KEIN Erbrechen herbeiführen.</w:t>
      </w:r>
    </w:p>
    <w:p>
      <w:pPr>
        <w:framePr w:w="10195" w:h="331" w:hRule="exact" w:vAnchor="page" w:hAnchor="page" w:x="755" w:y="1104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43" style="position:absolute;width:48.3pt;height:48.3pt;z-index:-42;mso-wrap-distance-left:9pt;mso-wrap-distance-top:0pt;mso-wrap-distance-right:9pt;mso-wrap-distance-bottom:0pt;margin-left:40.75pt;margin-top:572.0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ERSTE HILFE</w:t>
      </w:r>
    </w:p>
    <w:p>
      <w:pPr>
        <w:framePr w:w="1099" w:h="464" w:hRule="exact" w:vAnchor="page" w:hAnchor="page" w:x="816" w:y="12468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19"/>
          <w:szCs w:val="19"/>
        </w:rPr>
        <w:t>Arzt:</w:t>
      </w:r>
    </w:p>
    <w:p>
      <w:pPr>
        <w:framePr w:w="1099" w:h="464" w:hRule="exact" w:vAnchor="page" w:hAnchor="page" w:x="816" w:y="12468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112</w:t>
      </w:r>
    </w:p>
    <w:p>
      <w:pPr>
        <w:framePr w:w="10196" w:h="230" w:hRule="exact" w:vAnchor="page" w:hAnchor="page" w:x="816" w:y="1511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Entsorgungsverfahren: Entsorgung gemäß den behördlichen Vorschriften. </w:t>
      </w:r>
    </w:p>
    <w:p>
      <w:pPr>
        <w:framePr w:w="10196" w:h="230" w:hRule="exact" w:vAnchor="page" w:hAnchor="page" w:x="816" w:y="1511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</w:p>
    <w:p>
      <w:pPr>
        <w:framePr w:w="10195" w:h="331" w:hRule="exact" w:vAnchor="page" w:hAnchor="page" w:x="756" w:y="1471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SACHGERECHTE ENTSORGUNG</w:t>
      </w:r>
    </w:p>
    <w:p>
      <w:pPr>
        <w:framePr w:w="2672" w:h="238" w:hRule="exact" w:vAnchor="page" w:hAnchor="page" w:x="816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Stand: 23.01.2024</w:t>
      </w:r>
    </w:p>
    <w:p>
      <w:pPr>
        <w:framePr w:w="969" w:h="251" w:hRule="exact" w:vAnchor="page" w:hAnchor="page" w:x="10442" w:y="15814"/>
        <w:widowControl w:val="0"/>
        <w:tabs>
          <w:tab w:val="left" w:pos="360" w:leader="none"/>
          <w:tab w:val="left" w:pos="720" w:leader="none"/>
        </w:tabs>
        <w:jc w:val="right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2/3</w:t>
      </w:r>
    </w:p>
    <w:p>
      <w:pPr>
        <w:framePr w:w="2199" w:h="236" w:hRule="exact" w:vAnchor="page" w:hAnchor="page" w:x="3644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Nr.: BA_G491</w:t>
      </w:r>
    </w:p>
    <w:p>
      <w:pPr>
        <w:framePr w:w="1136" w:h="227" w:hRule="exact" w:vAnchor="page" w:hAnchor="page" w:x="5362" w:y="15816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5"/>
          <w:szCs w:val="15"/>
        </w:rPr>
        <w:t>D - de</w:t>
      </w:r>
    </w:p>
    <w:p>
      <w:pPr>
        <w:widowControl w:val="0"/>
        <w:rPr>
          <w:rFonts w:ascii="Arial" w:hAnsi="Arial" w:cs="Arial"/>
        </w:rPr>
        <w:sectPr>
          <w:type w:val="continuous"/>
          <w:pgSz w:w="11904" w:h="16840" w:code="0"/>
          <w:pgMar w:left="181" w:right="363" w:top="709" w:bottom="737" w:header="720" w:footer="720" w:gutter="0"/>
          <w:noEndnote/>
        </w:sectPr>
      </w:pPr>
      <w:r>
        <w:rPr>
          <w:rFonts w:ascii="Arial" w:hAnsi="Arial" w:cs="Arial"/>
        </w:rPr>
        <w:br w:type="page"/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44" style="position:absolute;width:17pt;height:769.7pt;z-index:-54;mso-wrap-distance-left:9pt;mso-wrap-distance-top:0pt;mso-wrap-distance-right:9pt;mso-wrap-distance-bottom:0pt;margin-left:556.2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45" style="position:absolute;width:17pt;height:769.7pt;z-index:-41;mso-wrap-distance-left:9pt;mso-wrap-distance-top:0pt;mso-wrap-distance-right:9pt;mso-wrap-distance-bottom:0pt;margin-left:18.25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46" style="position:absolute;width:544.15pt;height:17pt;z-index:-40;mso-wrap-distance-left:9pt;mso-wrap-distance-top:0pt;mso-wrap-distance-right:9pt;mso-wrap-distance-bottom:0pt;margin-left:28.9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47" style="position:absolute;width:536.8pt;height:17.25pt;z-index:-50;mso-wrap-distance-left:9pt;mso-wrap-distance-top:0pt;mso-wrap-distance-right:9pt;mso-wrap-distance-bottom:0pt;margin-left:19.4pt;margin-top:787.9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line id="Line 48" style="position:absolute;z-index:-49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28.05pt,52.45pt" to="228.05pt,97.35pt"/>
        </w:pict>
      </w:r>
      <w:r>
        <w:rPr>
          <w:rFonts w:ascii="Arial" w:hAnsi="Arial" w:cs="Arial"/>
        </w:rPr>
        <w:pict>
          <v:line id="Line 49" style="position:absolute;z-index:-48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87.8pt,52.45pt" to="387.8pt,97.35pt"/>
        </w:pict>
      </w:r>
      <w:r>
        <w:rPr>
          <w:rFonts w:ascii="Arial" w:hAnsi="Arial" w:cs="Arial"/>
        </w:rPr>
        <w:pict>
          <v:line id="Line 50" style="position:absolute;z-index:-47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97.15pt" to="556.25pt,97.15pt"/>
        </w:pict>
      </w:r>
      <w:r>
        <w:rPr>
          <w:rFonts w:ascii="Arial" w:hAnsi="Arial" w:cs="Arial"/>
        </w:rPr>
        <w:pict>
          <v:line id="Line 51" style="position:absolute;z-index:-46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177.2pt,770.8pt" to="177.2pt,787.95pt"/>
        </w:pict>
      </w:r>
      <w:r>
        <w:rPr>
          <w:rFonts w:ascii="Arial" w:hAnsi="Arial" w:cs="Arial"/>
        </w:rPr>
        <w:pict>
          <v:line id="Line 52" style="position:absolute;z-index:-45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770.25pt" to="556.9pt,770.25pt"/>
        </w:pict>
      </w:r>
      <w:r>
        <w:rPr>
          <w:rFonts w:ascii="Arial" w:hAnsi="Arial" w:cs="Arial"/>
        </w:rPr>
        <w:pict>
          <v:line id="Line 53" style="position:absolute;z-index:-44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91.2pt,770.8pt" to="291.2pt,787.95pt"/>
        </w:pict>
      </w:r>
      <w:r>
        <w:rPr>
          <w:rFonts w:ascii="Arial" w:hAnsi="Arial" w:cs="Arial"/>
        </w:rPr>
        <w:pict>
          <v:shape xmlns:o="urn:schemas-microsoft-com:office:office" id="Picture 54" o:spid="_x0000_s1079" type="#_x0000_t75" style="position:absolute;width:104.65pt;height:41.15pt;z-index:-43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1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>BUZIL-WERK Wagner GmbH &amp; Co. KG</w:t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5"/>
          <w:szCs w:val="25"/>
        </w:rPr>
        <w:t>Betriebsanweisung</w:t>
      </w: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gem. § 14 GefStoffV</w:t>
      </w:r>
    </w:p>
    <w:p>
      <w:pPr>
        <w:framePr w:w="10196" w:h="690" w:hRule="exact" w:vAnchor="page" w:hAnchor="page" w:x="816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Übergabe an zugelassenes Entsorgungsunternehmen. </w:t>
      </w:r>
    </w:p>
    <w:p>
      <w:pPr>
        <w:framePr w:w="10196" w:h="690" w:hRule="exact" w:vAnchor="page" w:hAnchor="page" w:x="816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Verpackung: Nicht kontaminierte und restentleerte Verpackungen können einer Wiederverwertung zugeführt werden.</w:t>
      </w:r>
    </w:p>
    <w:p>
      <w:pPr>
        <w:framePr w:w="2672" w:h="238" w:hRule="exact" w:vAnchor="page" w:hAnchor="page" w:x="816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Stand: 23.01.2024</w:t>
      </w:r>
    </w:p>
    <w:p>
      <w:pPr>
        <w:framePr w:w="969" w:h="251" w:hRule="exact" w:vAnchor="page" w:hAnchor="page" w:x="10442" w:y="15814"/>
        <w:widowControl w:val="0"/>
        <w:tabs>
          <w:tab w:val="left" w:pos="360" w:leader="none"/>
          <w:tab w:val="left" w:pos="720" w:leader="none"/>
        </w:tabs>
        <w:jc w:val="right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3/3</w:t>
      </w:r>
    </w:p>
    <w:p>
      <w:pPr>
        <w:framePr w:w="2199" w:h="236" w:hRule="exact" w:vAnchor="page" w:hAnchor="page" w:x="3644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Nr.: BA_G491</w:t>
      </w:r>
    </w:p>
    <w:p>
      <w:pPr>
        <w:framePr w:w="1136" w:h="227" w:hRule="exact" w:vAnchor="page" w:hAnchor="page" w:x="5362" w:y="15816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5"/>
          <w:szCs w:val="15"/>
        </w:rPr>
        <w:t>D - de</w:t>
      </w:r>
    </w:p>
    <w:p>
      <w:pPr>
        <w:framePr w:w="1294" w:h="238" w:hRule="exact" w:vAnchor="page" w:hAnchor="page" w:x="5931" w:y="15426"/>
        <w:widowControl w:val="0"/>
        <w:tabs>
          <w:tab w:val="left" w:pos="360" w:leader="none"/>
          <w:tab w:val="left" w:pos="720" w:leader="none"/>
          <w:tab w:val="left" w:pos="1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Datum:</w:t>
      </w:r>
    </w:p>
    <w:p>
      <w:pPr>
        <w:framePr w:w="1643" w:h="238" w:hRule="exact" w:vAnchor="page" w:hAnchor="page" w:x="7813" w:y="1542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Unterschrift:</w:t>
      </w:r>
    </w:p>
    <w:p>
      <w:pPr>
        <w:widowControl w:val="0"/>
        <w:rPr>
          <w:rFonts w:ascii="Arial" w:hAnsi="Arial" w:cs="Arial"/>
        </w:rPr>
      </w:pPr>
    </w:p>
    <w:sectPr>
      <w:type w:val="continuous"/>
      <w:pgSz w:w="11904" w:h="16840" w:code="0"/>
      <w:pgMar w:left="181" w:right="363" w:top="709" w:bottom="737" w:header="720" w:footer="720" w:gutter="0"/>
      <w:noEndnote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ShadeFormData/>
  <w:defaultTabStop w:val="720"/>
  <w:autoHyphenation w:val="0"/>
  <w:evenAndOddHeaders w:val="0"/>
  <w:characterSpacingControl w:val="compressPunctuation"/>
  <w:compat>
    <w:alignTablesRowByRow/>
    <w:doNotExpandShiftReturn/>
    <w:splitPgBreakAndParaMark/>
    <w:growAutofit/>
    <w:underlineTabInNumList/>
    <w:doNotBreakWrappedTables/>
    <w:doNotVertAlignCellWithSp/>
    <w:footnoteLayoutLikeWW8/>
    <w:shapeLayoutLikeWW8/>
    <w:balanceSingleByteDoubleByteWidth/>
    <w:useWord2002TableStyleRules/>
    <w:compatSetting w:name="compatibilityMode" w:uri="http://schemas.microsoft.com/office/word" w:val="1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4"/>
        <w:szCs w:val="24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 standalone="yes"?>
<Relationships xmlns="http://schemas.openxmlformats.org/package/2006/relationships"><Relationship Id="Relimage3" Type="http://schemas.openxmlformats.org/officeDocument/2006/relationships/image" Target="/media/image3.emf"/><Relationship Id="RelStyle1" Type="http://schemas.openxmlformats.org/officeDocument/2006/relationships/styles" Target="styles.xml"/><Relationship Id="RelNum1" Type="http://schemas.openxmlformats.org/officeDocument/2006/relationships/numbering" Target="numbering.xml"/><Relationship Id="rId3" Type="http://schemas.openxmlformats.org/officeDocument/2006/relationships/customXml" Target="../customXml/item3.xml"/><Relationship Id="Relimage2" Type="http://schemas.openxmlformats.org/officeDocument/2006/relationships/image" Target="/media/image2.emf"/><Relationship Id="RelSettings1" Type="http://schemas.openxmlformats.org/officeDocument/2006/relationships/settings" Target="settings.xml"/><Relationship Id="Relimage1" Type="http://schemas.openxmlformats.org/officeDocument/2006/relationships/image" Target="/media/image1.emf"/><Relationship Id="rId2" Type="http://schemas.openxmlformats.org/officeDocument/2006/relationships/customXml" Target="../customXml/item2.xml"/><Relationship Id="RelTheme1" Type="http://schemas.openxmlformats.org/officeDocument/2006/relationships/theme" Target="theme/theme1.xml"/><Relationship Id="rId1" Type="http://schemas.openxmlformats.org/officeDocument/2006/relationships/customXml" Target="../customXml/item1.xml"/><Relationship Id="Relimage5" Type="http://schemas.openxmlformats.org/officeDocument/2006/relationships/image" Target="/media/image5.emf"/><Relationship Id="Relimage4" Type="http://schemas.openxmlformats.org/officeDocument/2006/relationships/image" Target="/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A00514E9C844409850F35252CC8317" ma:contentTypeVersion="13" ma:contentTypeDescription="Ein neues Dokument erstellen." ma:contentTypeScope="" ma:versionID="aeb05b1860d9655ad3b1d96a54925e35">
  <xsd:schema xmlns:xsd="http://www.w3.org/2001/XMLSchema" xmlns:xs="http://www.w3.org/2001/XMLSchema" xmlns:p="http://schemas.microsoft.com/office/2006/metadata/properties" xmlns:ns2="d6e7c2b9-094c-4ddc-9fb9-a6bb95ed73e1" xmlns:ns3="78d08619-7551-482a-b52f-1bfe43d1f815" targetNamespace="http://schemas.microsoft.com/office/2006/metadata/properties" ma:root="true" ma:fieldsID="5da793f9e3beeea28ba3dd6cd698db60" ns2:_="" ns3:_="">
    <xsd:import namespace="d6e7c2b9-094c-4ddc-9fb9-a6bb95ed73e1"/>
    <xsd:import namespace="78d08619-7551-482a-b52f-1bfe43d1f8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7c2b9-094c-4ddc-9fb9-a6bb95ed73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e7f5a45e-2aa9-41dc-8bcb-b26c4ddc9b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08619-7551-482a-b52f-1bfe43d1f81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2c26ae9-294c-4ab1-9b80-2869b1941ee5}" ma:internalName="TaxCatchAll" ma:showField="CatchAllData" ma:web="78d08619-7551-482a-b52f-1bfe43d1f8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d08619-7551-482a-b52f-1bfe43d1f815" xsi:nil="true"/>
    <lcf76f155ced4ddcb4097134ff3c332f xmlns="d6e7c2b9-094c-4ddc-9fb9-a6bb95ed73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703E52-58F2-4DE3-A814-632490F4D5B8}"/>
</file>

<file path=customXml/itemProps2.xml><?xml version="1.0" encoding="utf-8"?>
<ds:datastoreItem xmlns:ds="http://schemas.openxmlformats.org/officeDocument/2006/customXml" ds:itemID="{C73E5D41-0807-4725-863E-3C26B003AE3B}"/>
</file>

<file path=customXml/itemProps3.xml><?xml version="1.0" encoding="utf-8"?>
<ds:datastoreItem xmlns:ds="http://schemas.openxmlformats.org/officeDocument/2006/customXml" ds:itemID="{FDB993BB-1892-40DE-B954-0287A3EEFF2D}"/>
</file>

<file path=docProps/app.xml><?xml version="1.0" encoding="utf-8"?>
<Properties xmlns="http://schemas.openxmlformats.org/officeDocument/2006/extended-properties">
  <Application>DevExpress Office File API/23.2.7.0</Application>
  <AppVersion>23.2</AppVersion>
  <Company>BUZIL-WERK Wagner GmbH &amp; Co. KG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BUZIL-WERK Wagner GmbH &amp; Co. KG</dc:creator>
  <cp:revision>2</cp:revision>
  <dcterms:created xsi:type="dcterms:W3CDTF">2024-11-20T18:01:00Z</dcterms:created>
  <dcterms:modified xsi:type="dcterms:W3CDTF">2024-11-20T18:01:00Z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0x01010095A00514E9C844409850F35252CC8317</vt:lpwstr>
  </property>
</Properties>
</file>